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88" w:firstLineChars="550"/>
        <w:rPr>
          <w:rFonts w:hint="eastAsia" w:eastAsia="楷体_GB2312"/>
          <w:b/>
          <w:sz w:val="36"/>
          <w:szCs w:val="36"/>
        </w:rPr>
      </w:pPr>
    </w:p>
    <w:p>
      <w:pPr>
        <w:pStyle w:val="2"/>
        <w:rPr>
          <w:rFonts w:hint="eastAsia"/>
        </w:rPr>
      </w:pPr>
    </w:p>
    <w:p>
      <w:pPr>
        <w:jc w:val="center"/>
        <w:rPr>
          <w:rFonts w:hint="eastAsia" w:eastAsia="楷体_GB2312"/>
          <w:b/>
          <w:sz w:val="44"/>
          <w:szCs w:val="44"/>
          <w:highlight w:val="none"/>
          <w:lang w:eastAsia="zh-CN"/>
        </w:rPr>
      </w:pPr>
      <w:r>
        <w:rPr>
          <w:rFonts w:hint="eastAsia" w:ascii="宋体" w:hAnsi="宋体" w:eastAsia="楷体_GB2312" w:cs="宋体"/>
          <w:b/>
          <w:spacing w:val="20"/>
          <w:sz w:val="44"/>
          <w:szCs w:val="44"/>
          <w:highlight w:val="none"/>
          <w:u w:val="single"/>
          <w:lang w:eastAsia="zh-CN"/>
        </w:rPr>
        <w:t>南通市教科院《重残儿童送教上门的模式与机制建构研究》书籍出版服务项目</w:t>
      </w:r>
    </w:p>
    <w:p>
      <w:pPr>
        <w:autoSpaceDE w:val="0"/>
        <w:autoSpaceDN w:val="0"/>
        <w:adjustRightInd w:val="0"/>
        <w:jc w:val="center"/>
        <w:rPr>
          <w:rFonts w:hint="eastAsia"/>
          <w:szCs w:val="21"/>
        </w:rPr>
      </w:pPr>
    </w:p>
    <w:p>
      <w:pPr>
        <w:autoSpaceDE w:val="0"/>
        <w:autoSpaceDN w:val="0"/>
        <w:adjustRightInd w:val="0"/>
        <w:spacing w:line="1000" w:lineRule="exact"/>
        <w:jc w:val="center"/>
        <w:rPr>
          <w:rFonts w:hint="eastAsia" w:ascii="华文新魏" w:eastAsia="华文新魏"/>
          <w:b/>
          <w:bCs/>
          <w:sz w:val="100"/>
          <w:szCs w:val="100"/>
          <w:lang w:val="zh-CN"/>
        </w:rPr>
      </w:pPr>
    </w:p>
    <w:p>
      <w:pPr>
        <w:pStyle w:val="2"/>
        <w:rPr>
          <w:rFonts w:hint="eastAsia"/>
          <w:lang w:val="zh-CN"/>
        </w:rPr>
      </w:pPr>
    </w:p>
    <w:p>
      <w:pPr>
        <w:autoSpaceDE w:val="0"/>
        <w:autoSpaceDN w:val="0"/>
        <w:adjustRightInd w:val="0"/>
        <w:spacing w:line="1000" w:lineRule="exact"/>
        <w:jc w:val="center"/>
        <w:rPr>
          <w:rFonts w:hint="eastAsia" w:ascii="华文新魏" w:hAnsi="Arial Narrow" w:eastAsia="华文新魏"/>
          <w:b/>
          <w:bCs/>
          <w:sz w:val="100"/>
          <w:szCs w:val="100"/>
        </w:rPr>
      </w:pPr>
      <w:r>
        <w:rPr>
          <w:rFonts w:hint="eastAsia" w:ascii="华文新魏" w:eastAsia="华文新魏"/>
          <w:b/>
          <w:bCs/>
          <w:sz w:val="100"/>
          <w:szCs w:val="100"/>
          <w:lang w:val="zh-CN"/>
        </w:rPr>
        <w:t>竞争性</w:t>
      </w:r>
      <w:r>
        <w:rPr>
          <w:rFonts w:hint="eastAsia" w:ascii="华文新魏" w:hAnsi="Arial Narrow" w:eastAsia="华文新魏"/>
          <w:b/>
          <w:bCs/>
          <w:sz w:val="100"/>
          <w:szCs w:val="100"/>
          <w:lang w:val="zh-CN"/>
        </w:rPr>
        <w:t>磋商文件</w:t>
      </w:r>
    </w:p>
    <w:p>
      <w:pPr>
        <w:autoSpaceDE w:val="0"/>
        <w:autoSpaceDN w:val="0"/>
        <w:adjustRightInd w:val="0"/>
        <w:jc w:val="center"/>
        <w:rPr>
          <w:szCs w:val="21"/>
        </w:rPr>
      </w:pPr>
    </w:p>
    <w:p>
      <w:pPr>
        <w:pStyle w:val="2"/>
        <w:rPr>
          <w:szCs w:val="21"/>
        </w:rPr>
      </w:pPr>
    </w:p>
    <w:p>
      <w:pPr>
        <w:pStyle w:val="2"/>
        <w:rPr>
          <w:szCs w:val="21"/>
        </w:rPr>
      </w:pPr>
    </w:p>
    <w:p>
      <w:pPr>
        <w:pStyle w:val="2"/>
        <w:rPr>
          <w:szCs w:val="21"/>
        </w:rPr>
      </w:pPr>
    </w:p>
    <w:p>
      <w:pPr>
        <w:pStyle w:val="2"/>
        <w:rPr>
          <w:szCs w:val="21"/>
        </w:rPr>
      </w:pPr>
    </w:p>
    <w:p>
      <w:pPr>
        <w:pStyle w:val="2"/>
        <w:rPr>
          <w:szCs w:val="21"/>
        </w:rPr>
      </w:pPr>
    </w:p>
    <w:p>
      <w:pPr>
        <w:pStyle w:val="2"/>
        <w:rPr>
          <w:szCs w:val="21"/>
        </w:rPr>
      </w:pPr>
    </w:p>
    <w:p>
      <w:pPr>
        <w:pStyle w:val="2"/>
        <w:rPr>
          <w:szCs w:val="21"/>
        </w:rPr>
      </w:pPr>
    </w:p>
    <w:p>
      <w:pPr>
        <w:pStyle w:val="2"/>
        <w:rPr>
          <w:szCs w:val="21"/>
        </w:rPr>
      </w:pPr>
    </w:p>
    <w:p>
      <w:pPr>
        <w:pStyle w:val="2"/>
        <w:rPr>
          <w:szCs w:val="21"/>
        </w:rPr>
      </w:pPr>
    </w:p>
    <w:p>
      <w:pPr>
        <w:pStyle w:val="2"/>
        <w:rPr>
          <w:szCs w:val="21"/>
        </w:rPr>
      </w:pPr>
    </w:p>
    <w:p>
      <w:pPr>
        <w:pStyle w:val="2"/>
        <w:rPr>
          <w:szCs w:val="21"/>
        </w:rPr>
      </w:pPr>
    </w:p>
    <w:p>
      <w:pPr>
        <w:autoSpaceDE w:val="0"/>
        <w:autoSpaceDN w:val="0"/>
        <w:adjustRightInd w:val="0"/>
        <w:spacing w:line="360" w:lineRule="auto"/>
        <w:ind w:firstLine="420"/>
        <w:jc w:val="center"/>
        <w:rPr>
          <w:szCs w:val="21"/>
        </w:rPr>
      </w:pPr>
    </w:p>
    <w:p>
      <w:pPr>
        <w:autoSpaceDE w:val="0"/>
        <w:autoSpaceDN w:val="0"/>
        <w:adjustRightInd w:val="0"/>
        <w:spacing w:line="360" w:lineRule="auto"/>
        <w:ind w:firstLine="420"/>
        <w:jc w:val="center"/>
        <w:rPr>
          <w:szCs w:val="21"/>
        </w:rPr>
      </w:pPr>
    </w:p>
    <w:p>
      <w:pPr>
        <w:autoSpaceDE w:val="0"/>
        <w:autoSpaceDN w:val="0"/>
        <w:adjustRightInd w:val="0"/>
        <w:spacing w:line="360" w:lineRule="auto"/>
        <w:ind w:firstLine="420"/>
        <w:jc w:val="center"/>
        <w:rPr>
          <w:rFonts w:hint="eastAsia"/>
          <w:szCs w:val="21"/>
        </w:rPr>
      </w:pPr>
    </w:p>
    <w:p>
      <w:pPr>
        <w:autoSpaceDE w:val="0"/>
        <w:autoSpaceDN w:val="0"/>
        <w:adjustRightInd w:val="0"/>
        <w:spacing w:line="360" w:lineRule="auto"/>
        <w:ind w:firstLine="420"/>
        <w:jc w:val="center"/>
        <w:rPr>
          <w:rFonts w:hint="eastAsia"/>
          <w:szCs w:val="21"/>
        </w:rPr>
      </w:pPr>
    </w:p>
    <w:p>
      <w:pPr>
        <w:autoSpaceDE w:val="0"/>
        <w:autoSpaceDN w:val="0"/>
        <w:adjustRightInd w:val="0"/>
        <w:spacing w:line="360" w:lineRule="auto"/>
        <w:ind w:firstLine="420"/>
        <w:jc w:val="center"/>
        <w:rPr>
          <w:rFonts w:hint="eastAsia"/>
          <w:szCs w:val="21"/>
        </w:rPr>
      </w:pPr>
    </w:p>
    <w:p>
      <w:pPr>
        <w:spacing w:line="500" w:lineRule="exact"/>
        <w:jc w:val="center"/>
        <w:rPr>
          <w:rFonts w:hint="eastAsia" w:ascii="宋体" w:hAnsi="宋体" w:eastAsia="宋体"/>
          <w:spacing w:val="20"/>
          <w:sz w:val="28"/>
          <w:szCs w:val="28"/>
          <w:lang w:eastAsia="zh-CN"/>
        </w:rPr>
      </w:pPr>
      <w:r>
        <w:rPr>
          <w:rFonts w:hint="eastAsia" w:ascii="宋体" w:hAnsi="宋体"/>
          <w:spacing w:val="20"/>
          <w:sz w:val="28"/>
          <w:szCs w:val="28"/>
        </w:rPr>
        <w:t>采购单位</w:t>
      </w:r>
      <w:r>
        <w:rPr>
          <w:rFonts w:hint="eastAsia" w:ascii="宋体" w:hAnsi="宋体"/>
          <w:spacing w:val="20"/>
          <w:sz w:val="28"/>
          <w:szCs w:val="28"/>
          <w:u w:val="none"/>
        </w:rPr>
        <w:t>：</w:t>
      </w:r>
      <w:r>
        <w:rPr>
          <w:rFonts w:hint="eastAsia" w:ascii="宋体" w:hAnsi="宋体"/>
          <w:spacing w:val="20"/>
          <w:sz w:val="28"/>
          <w:szCs w:val="28"/>
          <w:u w:val="single"/>
          <w:lang w:eastAsia="zh-CN"/>
        </w:rPr>
        <w:t>南通市教育科学研究院</w:t>
      </w:r>
    </w:p>
    <w:p>
      <w:pPr>
        <w:spacing w:line="500" w:lineRule="exact"/>
        <w:jc w:val="center"/>
        <w:rPr>
          <w:rFonts w:hint="eastAsia" w:ascii="宋体" w:hAnsi="宋体" w:eastAsia="宋体"/>
          <w:spacing w:val="20"/>
          <w:sz w:val="28"/>
          <w:szCs w:val="28"/>
          <w:lang w:eastAsia="zh-CN"/>
        </w:rPr>
      </w:pPr>
      <w:r>
        <w:rPr>
          <w:rFonts w:hint="eastAsia" w:ascii="宋体" w:hAnsi="宋体"/>
          <w:spacing w:val="20"/>
          <w:sz w:val="28"/>
          <w:szCs w:val="28"/>
        </w:rPr>
        <w:t>代理单位</w:t>
      </w:r>
      <w:r>
        <w:rPr>
          <w:rFonts w:hint="eastAsia" w:ascii="宋体" w:hAnsi="宋体"/>
          <w:spacing w:val="20"/>
          <w:sz w:val="28"/>
          <w:szCs w:val="28"/>
          <w:u w:val="none"/>
        </w:rPr>
        <w:t>：</w:t>
      </w:r>
      <w:r>
        <w:rPr>
          <w:rFonts w:hint="eastAsia" w:ascii="宋体" w:hAnsi="宋体"/>
          <w:spacing w:val="20"/>
          <w:sz w:val="28"/>
          <w:szCs w:val="28"/>
          <w:u w:val="single"/>
          <w:lang w:eastAsia="zh-CN"/>
        </w:rPr>
        <w:t>江苏方桂圆工程项目管理有限公司</w:t>
      </w:r>
    </w:p>
    <w:p>
      <w:pPr>
        <w:spacing w:line="500" w:lineRule="exact"/>
        <w:jc w:val="center"/>
        <w:rPr>
          <w:rFonts w:hint="eastAsia" w:ascii="宋体" w:hAnsi="宋体" w:eastAsia="宋体"/>
          <w:spacing w:val="20"/>
          <w:sz w:val="28"/>
          <w:szCs w:val="28"/>
          <w:lang w:eastAsia="zh-CN"/>
        </w:rPr>
      </w:pPr>
      <w:r>
        <w:rPr>
          <w:rFonts w:hint="eastAsia" w:ascii="宋体" w:hAnsi="宋体"/>
          <w:spacing w:val="20"/>
          <w:sz w:val="28"/>
          <w:szCs w:val="28"/>
        </w:rPr>
        <w:t>日期：</w:t>
      </w:r>
      <w:r>
        <w:rPr>
          <w:rFonts w:hint="eastAsia" w:ascii="宋体" w:hAnsi="宋体"/>
          <w:spacing w:val="20"/>
          <w:sz w:val="28"/>
          <w:szCs w:val="28"/>
          <w:u w:val="single"/>
        </w:rPr>
        <w:t>二〇二三年</w:t>
      </w:r>
      <w:r>
        <w:rPr>
          <w:rFonts w:hint="eastAsia" w:ascii="宋体" w:hAnsi="宋体"/>
          <w:spacing w:val="20"/>
          <w:sz w:val="28"/>
          <w:szCs w:val="28"/>
          <w:u w:val="single"/>
          <w:lang w:eastAsia="zh-CN"/>
        </w:rPr>
        <w:t>九</w:t>
      </w:r>
      <w:r>
        <w:rPr>
          <w:rFonts w:hint="eastAsia" w:ascii="宋体" w:hAnsi="宋体"/>
          <w:spacing w:val="20"/>
          <w:sz w:val="28"/>
          <w:szCs w:val="28"/>
          <w:u w:val="single"/>
        </w:rPr>
        <w:t>月</w:t>
      </w:r>
      <w:r>
        <w:rPr>
          <w:rFonts w:hint="eastAsia" w:ascii="宋体" w:hAnsi="宋体"/>
          <w:spacing w:val="20"/>
          <w:sz w:val="28"/>
          <w:szCs w:val="28"/>
          <w:u w:val="single"/>
          <w:lang w:eastAsia="zh-CN"/>
        </w:rPr>
        <w:t>十三日</w:t>
      </w:r>
    </w:p>
    <w:p>
      <w:pPr>
        <w:adjustRightInd w:val="0"/>
        <w:snapToGrid w:val="0"/>
        <w:ind w:left="-158" w:leftChars="-75" w:right="-601" w:rightChars="-286"/>
        <w:jc w:val="center"/>
        <w:rPr>
          <w:rFonts w:hint="eastAsia" w:ascii="楷体_GB2312" w:eastAsia="楷体_GB2312"/>
          <w:b/>
          <w:bCs/>
          <w:sz w:val="44"/>
          <w:szCs w:val="44"/>
          <w:lang w:val="zh-CN"/>
        </w:rPr>
        <w:sectPr>
          <w:pgSz w:w="11907" w:h="16839"/>
          <w:pgMar w:top="1418" w:right="1588" w:bottom="1418" w:left="1588" w:header="851" w:footer="851" w:gutter="0"/>
          <w:cols w:space="720" w:num="1"/>
          <w:docGrid w:linePitch="286" w:charSpace="0"/>
        </w:sectPr>
      </w:pPr>
    </w:p>
    <w:p>
      <w:pPr>
        <w:adjustRightInd w:val="0"/>
        <w:snapToGrid w:val="0"/>
        <w:ind w:left="-158" w:leftChars="-75" w:right="-601" w:rightChars="-286"/>
        <w:jc w:val="center"/>
        <w:rPr>
          <w:rFonts w:hint="eastAsia" w:ascii="楷体_GB2312" w:eastAsia="楷体_GB2312"/>
          <w:b/>
          <w:bCs/>
          <w:sz w:val="44"/>
          <w:szCs w:val="44"/>
          <w:lang w:val="zh-CN"/>
        </w:rPr>
      </w:pPr>
      <w:r>
        <w:rPr>
          <w:rFonts w:hint="eastAsia" w:ascii="楷体_GB2312" w:eastAsia="楷体_GB2312"/>
          <w:b/>
          <w:bCs/>
          <w:sz w:val="44"/>
          <w:szCs w:val="44"/>
          <w:lang w:val="zh-CN"/>
        </w:rPr>
        <w:t>目   录</w:t>
      </w:r>
    </w:p>
    <w:p>
      <w:pPr>
        <w:autoSpaceDE w:val="0"/>
        <w:autoSpaceDN w:val="0"/>
        <w:adjustRightInd w:val="0"/>
        <w:spacing w:line="480" w:lineRule="auto"/>
        <w:ind w:firstLine="556"/>
        <w:rPr>
          <w:rFonts w:hint="eastAsia" w:ascii="楷体_GB2312" w:eastAsia="楷体_GB2312"/>
          <w:b/>
          <w:bCs/>
          <w:sz w:val="32"/>
          <w:szCs w:val="32"/>
        </w:rPr>
      </w:pPr>
    </w:p>
    <w:p>
      <w:pPr>
        <w:autoSpaceDE w:val="0"/>
        <w:autoSpaceDN w:val="0"/>
        <w:adjustRightInd w:val="0"/>
        <w:spacing w:line="480" w:lineRule="auto"/>
        <w:ind w:firstLine="556"/>
        <w:rPr>
          <w:rFonts w:ascii="楷体_GB2312" w:eastAsia="楷体_GB2312"/>
          <w:b/>
          <w:sz w:val="32"/>
          <w:szCs w:val="32"/>
          <w:lang w:val="zh-CN"/>
        </w:rPr>
      </w:pPr>
      <w:r>
        <w:rPr>
          <w:rFonts w:hint="eastAsia" w:ascii="楷体_GB2312" w:eastAsia="楷体_GB2312"/>
          <w:b/>
          <w:bCs/>
          <w:sz w:val="32"/>
          <w:szCs w:val="32"/>
        </w:rPr>
        <w:t>第一部分  竞争性磋商</w:t>
      </w:r>
      <w:r>
        <w:rPr>
          <w:rFonts w:hint="eastAsia" w:ascii="楷体_GB2312" w:eastAsia="楷体_GB2312"/>
          <w:b/>
          <w:sz w:val="32"/>
          <w:szCs w:val="32"/>
          <w:lang w:val="zh-CN"/>
        </w:rPr>
        <w:t>公告</w:t>
      </w:r>
    </w:p>
    <w:p>
      <w:pPr>
        <w:autoSpaceDE w:val="0"/>
        <w:autoSpaceDN w:val="0"/>
        <w:adjustRightInd w:val="0"/>
        <w:spacing w:line="480" w:lineRule="auto"/>
        <w:ind w:firstLine="556"/>
        <w:rPr>
          <w:rFonts w:hint="eastAsia" w:ascii="楷体_GB2312" w:hAnsi="Times New Roman" w:eastAsia="楷体_GB2312" w:cs="Times New Roman"/>
          <w:b/>
          <w:bCs/>
          <w:sz w:val="32"/>
          <w:szCs w:val="32"/>
          <w:lang w:val="zh-CN"/>
        </w:rPr>
      </w:pPr>
      <w:r>
        <w:rPr>
          <w:rFonts w:hint="eastAsia" w:ascii="楷体_GB2312" w:hAnsi="Times New Roman" w:eastAsia="楷体_GB2312" w:cs="Times New Roman"/>
          <w:b/>
          <w:bCs/>
          <w:sz w:val="32"/>
          <w:szCs w:val="32"/>
        </w:rPr>
        <w:t>第二部分  磋商</w:t>
      </w:r>
      <w:r>
        <w:rPr>
          <w:rFonts w:hint="eastAsia" w:ascii="楷体_GB2312" w:hAnsi="Times New Roman" w:eastAsia="楷体_GB2312" w:cs="Times New Roman"/>
          <w:b/>
          <w:bCs/>
          <w:sz w:val="32"/>
          <w:szCs w:val="32"/>
          <w:lang w:val="zh-CN"/>
        </w:rPr>
        <w:t>须知</w:t>
      </w:r>
    </w:p>
    <w:p>
      <w:pPr>
        <w:autoSpaceDE w:val="0"/>
        <w:autoSpaceDN w:val="0"/>
        <w:adjustRightInd w:val="0"/>
        <w:spacing w:line="480" w:lineRule="auto"/>
        <w:ind w:firstLine="556"/>
        <w:rPr>
          <w:rFonts w:hint="eastAsia" w:ascii="楷体_GB2312" w:hAnsi="Times New Roman" w:eastAsia="楷体_GB2312" w:cs="Times New Roman"/>
          <w:b/>
          <w:bCs/>
          <w:sz w:val="32"/>
          <w:szCs w:val="32"/>
          <w:lang w:val="zh-CN"/>
        </w:rPr>
      </w:pPr>
      <w:r>
        <w:rPr>
          <w:rFonts w:hint="eastAsia" w:ascii="楷体_GB2312" w:hAnsi="Times New Roman" w:eastAsia="楷体_GB2312" w:cs="Times New Roman"/>
          <w:b/>
          <w:bCs/>
          <w:sz w:val="32"/>
          <w:szCs w:val="32"/>
        </w:rPr>
        <w:t xml:space="preserve">第三部分  </w:t>
      </w:r>
      <w:r>
        <w:rPr>
          <w:rFonts w:hint="eastAsia" w:ascii="楷体_GB2312" w:hAnsi="Times New Roman" w:eastAsia="楷体_GB2312" w:cs="Times New Roman"/>
          <w:b/>
          <w:bCs/>
          <w:sz w:val="32"/>
          <w:szCs w:val="32"/>
          <w:lang w:val="zh-CN"/>
        </w:rPr>
        <w:t>项目需求</w:t>
      </w:r>
    </w:p>
    <w:p>
      <w:pPr>
        <w:autoSpaceDE w:val="0"/>
        <w:autoSpaceDN w:val="0"/>
        <w:adjustRightInd w:val="0"/>
        <w:spacing w:line="480" w:lineRule="auto"/>
        <w:ind w:firstLine="556"/>
        <w:rPr>
          <w:rFonts w:hint="eastAsia" w:ascii="楷体_GB2312" w:hAnsi="Times New Roman" w:eastAsia="楷体_GB2312" w:cs="Times New Roman"/>
          <w:b/>
          <w:bCs/>
          <w:sz w:val="32"/>
          <w:szCs w:val="32"/>
          <w:lang w:val="zh-CN"/>
        </w:rPr>
      </w:pPr>
      <w:r>
        <w:rPr>
          <w:rFonts w:hint="eastAsia" w:ascii="楷体_GB2312" w:hAnsi="Times New Roman" w:eastAsia="楷体_GB2312" w:cs="Times New Roman"/>
          <w:b/>
          <w:bCs/>
          <w:sz w:val="32"/>
          <w:szCs w:val="32"/>
        </w:rPr>
        <w:t>第四部分  磋商</w:t>
      </w:r>
      <w:r>
        <w:rPr>
          <w:rFonts w:hint="eastAsia" w:ascii="楷体_GB2312" w:hAnsi="Times New Roman" w:eastAsia="楷体_GB2312" w:cs="Times New Roman"/>
          <w:b/>
          <w:bCs/>
          <w:sz w:val="32"/>
          <w:szCs w:val="32"/>
          <w:lang w:val="zh-CN"/>
        </w:rPr>
        <w:t>程序和内容</w:t>
      </w:r>
    </w:p>
    <w:p>
      <w:pPr>
        <w:autoSpaceDE w:val="0"/>
        <w:autoSpaceDN w:val="0"/>
        <w:adjustRightInd w:val="0"/>
        <w:spacing w:line="480" w:lineRule="auto"/>
        <w:ind w:firstLine="556"/>
        <w:rPr>
          <w:rFonts w:hint="eastAsia"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第五部分  合同签订与验收付款</w:t>
      </w:r>
    </w:p>
    <w:p>
      <w:pPr>
        <w:autoSpaceDE w:val="0"/>
        <w:autoSpaceDN w:val="0"/>
        <w:adjustRightInd w:val="0"/>
        <w:spacing w:line="480" w:lineRule="auto"/>
        <w:ind w:firstLine="556"/>
        <w:rPr>
          <w:rFonts w:hint="eastAsia"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第六部分  质疑提出和处理</w:t>
      </w:r>
    </w:p>
    <w:p>
      <w:pPr>
        <w:autoSpaceDE w:val="0"/>
        <w:autoSpaceDN w:val="0"/>
        <w:adjustRightInd w:val="0"/>
        <w:spacing w:line="480" w:lineRule="auto"/>
        <w:ind w:firstLine="556"/>
        <w:rPr>
          <w:rFonts w:hint="eastAsia" w:ascii="楷体_GB2312" w:hAnsi="Times New Roman" w:eastAsia="楷体_GB2312" w:cs="Times New Roman"/>
          <w:b/>
          <w:bCs/>
          <w:sz w:val="32"/>
          <w:szCs w:val="32"/>
          <w:lang w:val="zh-CN"/>
        </w:rPr>
      </w:pPr>
      <w:r>
        <w:rPr>
          <w:rFonts w:hint="eastAsia" w:ascii="楷体_GB2312" w:hAnsi="Times New Roman" w:eastAsia="楷体_GB2312" w:cs="Times New Roman"/>
          <w:b/>
          <w:bCs/>
          <w:sz w:val="32"/>
          <w:szCs w:val="32"/>
        </w:rPr>
        <w:t>第七部分  响应</w:t>
      </w:r>
      <w:r>
        <w:rPr>
          <w:rFonts w:hint="eastAsia" w:ascii="楷体_GB2312" w:hAnsi="Times New Roman" w:eastAsia="楷体_GB2312" w:cs="Times New Roman"/>
          <w:b/>
          <w:bCs/>
          <w:sz w:val="32"/>
          <w:szCs w:val="32"/>
          <w:lang w:val="zh-CN"/>
        </w:rPr>
        <w:t>文件</w:t>
      </w:r>
      <w:r>
        <w:rPr>
          <w:rFonts w:hint="eastAsia" w:ascii="楷体_GB2312" w:hAnsi="Times New Roman" w:eastAsia="楷体_GB2312" w:cs="Times New Roman"/>
          <w:b/>
          <w:bCs/>
          <w:sz w:val="32"/>
          <w:szCs w:val="32"/>
        </w:rPr>
        <w:t>组成</w:t>
      </w:r>
    </w:p>
    <w:p>
      <w:pPr>
        <w:autoSpaceDE w:val="0"/>
        <w:autoSpaceDN w:val="0"/>
        <w:adjustRightInd w:val="0"/>
        <w:snapToGrid w:val="0"/>
        <w:spacing w:line="300" w:lineRule="auto"/>
        <w:jc w:val="center"/>
        <w:outlineLvl w:val="0"/>
        <w:rPr>
          <w:rFonts w:hint="eastAsia" w:ascii="仿宋_GB2312" w:eastAsia="仿宋_GB2312"/>
          <w:b/>
          <w:bCs/>
          <w:sz w:val="36"/>
          <w:szCs w:val="36"/>
          <w:lang w:val="zh-CN"/>
        </w:rPr>
      </w:pPr>
      <w:r>
        <w:rPr>
          <w:rFonts w:ascii="仿宋_GB2312" w:eastAsia="仿宋_GB2312"/>
          <w:b/>
          <w:bCs/>
          <w:sz w:val="36"/>
          <w:szCs w:val="36"/>
          <w:lang w:val="zh-CN"/>
        </w:rPr>
        <w:br w:type="page"/>
      </w:r>
      <w:r>
        <w:rPr>
          <w:rFonts w:hint="eastAsia" w:ascii="楷体_GB2312" w:eastAsia="楷体_GB2312"/>
          <w:b/>
          <w:bCs/>
          <w:sz w:val="36"/>
          <w:szCs w:val="36"/>
        </w:rPr>
        <w:t xml:space="preserve">第一部分  </w:t>
      </w:r>
      <w:bookmarkStart w:id="0" w:name="OLE_LINK1"/>
      <w:r>
        <w:rPr>
          <w:rFonts w:hint="eastAsia" w:ascii="楷体_GB2312" w:eastAsia="楷体_GB2312"/>
          <w:b/>
          <w:bCs/>
          <w:sz w:val="36"/>
          <w:szCs w:val="36"/>
        </w:rPr>
        <w:t>竞争性磋商公告</w:t>
      </w:r>
    </w:p>
    <w:p>
      <w:pPr>
        <w:snapToGrid w:val="0"/>
        <w:spacing w:line="480" w:lineRule="exact"/>
        <w:ind w:firstLine="480" w:firstLineChars="200"/>
        <w:rPr>
          <w:b/>
          <w:sz w:val="24"/>
          <w:highlight w:val="none"/>
        </w:rPr>
      </w:pPr>
      <w:r>
        <w:rPr>
          <w:sz w:val="24"/>
          <w:highlight w:val="none"/>
        </w:rPr>
        <w:t> </w:t>
      </w:r>
      <w:r>
        <w:rPr>
          <w:b/>
          <w:sz w:val="24"/>
          <w:highlight w:val="none"/>
        </w:rPr>
        <w:t>一、项目基本情况</w:t>
      </w:r>
    </w:p>
    <w:p>
      <w:pPr>
        <w:snapToGrid w:val="0"/>
        <w:spacing w:line="480" w:lineRule="exact"/>
        <w:ind w:firstLine="480" w:firstLineChars="200"/>
        <w:rPr>
          <w:sz w:val="24"/>
          <w:highlight w:val="none"/>
        </w:rPr>
      </w:pPr>
      <w:r>
        <w:rPr>
          <w:sz w:val="24"/>
          <w:highlight w:val="none"/>
        </w:rPr>
        <w:t>项目名称：</w:t>
      </w:r>
      <w:r>
        <w:rPr>
          <w:rFonts w:hint="eastAsia"/>
          <w:sz w:val="24"/>
          <w:highlight w:val="none"/>
          <w:lang w:eastAsia="zh-CN"/>
        </w:rPr>
        <w:t>南通市教科院《重残儿童送教上门的模式与机制建构研究》书籍出版服务项目；</w:t>
      </w:r>
    </w:p>
    <w:p>
      <w:pPr>
        <w:snapToGrid w:val="0"/>
        <w:spacing w:line="480" w:lineRule="exact"/>
        <w:ind w:firstLine="480" w:firstLineChars="200"/>
        <w:rPr>
          <w:rFonts w:hint="eastAsia" w:eastAsia="宋体"/>
          <w:sz w:val="24"/>
          <w:highlight w:val="none"/>
          <w:lang w:eastAsia="zh-CN"/>
        </w:rPr>
      </w:pPr>
      <w:r>
        <w:rPr>
          <w:rFonts w:hint="eastAsia"/>
          <w:sz w:val="24"/>
          <w:highlight w:val="none"/>
        </w:rPr>
        <w:t>采购方式：竞争性磋商</w:t>
      </w:r>
      <w:r>
        <w:rPr>
          <w:rFonts w:hint="eastAsia"/>
          <w:sz w:val="24"/>
          <w:highlight w:val="none"/>
          <w:lang w:eastAsia="zh-CN"/>
        </w:rPr>
        <w:t>；</w:t>
      </w:r>
    </w:p>
    <w:p>
      <w:pPr>
        <w:snapToGrid w:val="0"/>
        <w:spacing w:line="480" w:lineRule="exact"/>
        <w:ind w:firstLine="480" w:firstLineChars="200"/>
        <w:rPr>
          <w:rFonts w:hint="eastAsia" w:eastAsia="宋体"/>
          <w:sz w:val="24"/>
          <w:highlight w:val="none"/>
          <w:lang w:eastAsia="zh-CN"/>
        </w:rPr>
      </w:pPr>
      <w:r>
        <w:rPr>
          <w:sz w:val="24"/>
          <w:highlight w:val="none"/>
        </w:rPr>
        <w:t>预算金额：</w:t>
      </w:r>
      <w:r>
        <w:rPr>
          <w:rFonts w:hint="eastAsia"/>
          <w:sz w:val="24"/>
          <w:highlight w:val="none"/>
          <w:lang w:eastAsia="zh-CN"/>
        </w:rPr>
        <w:t>人民币9.5万元；</w:t>
      </w:r>
    </w:p>
    <w:p>
      <w:pPr>
        <w:snapToGrid w:val="0"/>
        <w:spacing w:line="480" w:lineRule="exact"/>
        <w:ind w:firstLine="480" w:firstLineChars="200"/>
        <w:rPr>
          <w:rFonts w:hint="eastAsia" w:eastAsia="宋体"/>
          <w:sz w:val="24"/>
          <w:highlight w:val="none"/>
          <w:lang w:eastAsia="zh-CN"/>
        </w:rPr>
      </w:pPr>
      <w:r>
        <w:rPr>
          <w:rFonts w:hint="eastAsia"/>
          <w:sz w:val="24"/>
          <w:highlight w:val="none"/>
        </w:rPr>
        <w:t>最高限价：</w:t>
      </w:r>
      <w:r>
        <w:rPr>
          <w:rFonts w:hint="eastAsia"/>
          <w:sz w:val="24"/>
          <w:highlight w:val="none"/>
          <w:lang w:eastAsia="zh-CN"/>
        </w:rPr>
        <w:t>人民币9.5万元；</w:t>
      </w:r>
    </w:p>
    <w:p>
      <w:pPr>
        <w:snapToGrid w:val="0"/>
        <w:spacing w:line="480" w:lineRule="exact"/>
        <w:ind w:firstLine="480" w:firstLineChars="200"/>
        <w:rPr>
          <w:rFonts w:hint="eastAsia" w:eastAsia="宋体"/>
          <w:sz w:val="24"/>
          <w:highlight w:val="none"/>
          <w:lang w:eastAsia="zh-CN"/>
        </w:rPr>
      </w:pPr>
      <w:r>
        <w:rPr>
          <w:sz w:val="24"/>
          <w:highlight w:val="none"/>
        </w:rPr>
        <w:t>采购需求：详见</w:t>
      </w:r>
      <w:r>
        <w:rPr>
          <w:spacing w:val="7"/>
          <w:kern w:val="0"/>
          <w:sz w:val="24"/>
          <w:highlight w:val="none"/>
        </w:rPr>
        <w:t>第三部分</w:t>
      </w:r>
      <w:r>
        <w:rPr>
          <w:sz w:val="24"/>
          <w:highlight w:val="none"/>
        </w:rPr>
        <w:t>项目需求</w:t>
      </w:r>
      <w:r>
        <w:rPr>
          <w:rFonts w:hint="eastAsia"/>
          <w:sz w:val="24"/>
          <w:highlight w:val="none"/>
          <w:lang w:eastAsia="zh-CN"/>
        </w:rPr>
        <w:t>；</w:t>
      </w:r>
    </w:p>
    <w:p>
      <w:pPr>
        <w:snapToGrid w:val="0"/>
        <w:spacing w:line="480" w:lineRule="exact"/>
        <w:ind w:firstLine="480" w:firstLineChars="200"/>
        <w:rPr>
          <w:rFonts w:hint="eastAsia" w:eastAsia="宋体"/>
          <w:sz w:val="24"/>
          <w:highlight w:val="none"/>
          <w:lang w:eastAsia="zh-CN"/>
        </w:rPr>
      </w:pPr>
      <w:r>
        <w:rPr>
          <w:rFonts w:hint="eastAsia"/>
          <w:sz w:val="24"/>
          <w:highlight w:val="none"/>
        </w:rPr>
        <w:t>服务期限</w:t>
      </w:r>
      <w:r>
        <w:rPr>
          <w:sz w:val="24"/>
          <w:highlight w:val="none"/>
        </w:rPr>
        <w:t>：详见</w:t>
      </w:r>
      <w:r>
        <w:rPr>
          <w:spacing w:val="7"/>
          <w:kern w:val="0"/>
          <w:sz w:val="24"/>
          <w:highlight w:val="none"/>
        </w:rPr>
        <w:t>第三部分</w:t>
      </w:r>
      <w:r>
        <w:rPr>
          <w:sz w:val="24"/>
          <w:highlight w:val="none"/>
        </w:rPr>
        <w:t>项目需求</w:t>
      </w:r>
      <w:r>
        <w:rPr>
          <w:rFonts w:hint="eastAsia"/>
          <w:sz w:val="24"/>
          <w:highlight w:val="none"/>
          <w:lang w:eastAsia="zh-CN"/>
        </w:rPr>
        <w:t>；</w:t>
      </w:r>
    </w:p>
    <w:p>
      <w:pPr>
        <w:snapToGrid w:val="0"/>
        <w:spacing w:line="480" w:lineRule="exact"/>
        <w:ind w:firstLine="480" w:firstLineChars="200"/>
        <w:rPr>
          <w:sz w:val="24"/>
          <w:highlight w:val="none"/>
        </w:rPr>
      </w:pPr>
      <w:r>
        <w:rPr>
          <w:sz w:val="24"/>
          <w:highlight w:val="none"/>
        </w:rPr>
        <w:t>本项目不接受联合体</w:t>
      </w:r>
      <w:r>
        <w:rPr>
          <w:rFonts w:hint="eastAsia"/>
          <w:sz w:val="24"/>
          <w:highlight w:val="none"/>
        </w:rPr>
        <w:t>响应</w:t>
      </w:r>
      <w:r>
        <w:rPr>
          <w:sz w:val="24"/>
          <w:highlight w:val="none"/>
        </w:rPr>
        <w:t>。</w:t>
      </w:r>
    </w:p>
    <w:p>
      <w:pPr>
        <w:snapToGrid w:val="0"/>
        <w:spacing w:line="480" w:lineRule="exact"/>
        <w:ind w:firstLine="482" w:firstLineChars="200"/>
        <w:rPr>
          <w:b/>
          <w:sz w:val="24"/>
          <w:highlight w:val="none"/>
        </w:rPr>
      </w:pPr>
      <w:r>
        <w:rPr>
          <w:b/>
          <w:sz w:val="24"/>
          <w:highlight w:val="none"/>
        </w:rPr>
        <w:t>二、申请人的资格要求：</w:t>
      </w:r>
    </w:p>
    <w:p>
      <w:pPr>
        <w:snapToGrid w:val="0"/>
        <w:spacing w:line="480" w:lineRule="exact"/>
        <w:ind w:firstLine="480" w:firstLineChars="200"/>
        <w:rPr>
          <w:sz w:val="24"/>
          <w:highlight w:val="none"/>
        </w:rPr>
      </w:pPr>
      <w:r>
        <w:rPr>
          <w:rFonts w:hint="eastAsia"/>
          <w:sz w:val="24"/>
          <w:highlight w:val="none"/>
        </w:rPr>
        <w:t>1.满足《中华人民共和国政府采购法》第二十二条规定。</w:t>
      </w:r>
    </w:p>
    <w:p>
      <w:pPr>
        <w:snapToGrid w:val="0"/>
        <w:spacing w:line="480" w:lineRule="exact"/>
        <w:ind w:firstLine="480" w:firstLineChars="200"/>
        <w:rPr>
          <w:sz w:val="24"/>
          <w:highlight w:val="none"/>
        </w:rPr>
      </w:pPr>
      <w:r>
        <w:rPr>
          <w:rFonts w:hint="eastAsia"/>
          <w:sz w:val="24"/>
          <w:highlight w:val="none"/>
        </w:rPr>
        <w:t>2.未被“信用中国”网站（www.creditchina.gov.cn）列入失信被执行人、重大税收违法案件当事人名单、政府采购严重失信行为记录名单。</w:t>
      </w:r>
    </w:p>
    <w:p>
      <w:pPr>
        <w:snapToGrid w:val="0"/>
        <w:spacing w:line="480" w:lineRule="exact"/>
        <w:ind w:firstLine="480" w:firstLineChars="200"/>
        <w:rPr>
          <w:rFonts w:hint="eastAsia"/>
          <w:sz w:val="24"/>
          <w:highlight w:val="none"/>
        </w:rPr>
      </w:pPr>
      <w:r>
        <w:rPr>
          <w:rFonts w:hint="eastAsia"/>
          <w:sz w:val="24"/>
          <w:highlight w:val="none"/>
        </w:rPr>
        <w:t>3.落实政府采购政策需满足的资格要求：</w:t>
      </w:r>
      <w:r>
        <w:rPr>
          <w:rFonts w:hint="eastAsia"/>
          <w:sz w:val="24"/>
          <w:highlight w:val="none"/>
          <w:u w:val="none"/>
        </w:rPr>
        <w:t>无。</w:t>
      </w:r>
    </w:p>
    <w:p>
      <w:pPr>
        <w:snapToGrid w:val="0"/>
        <w:spacing w:line="480" w:lineRule="exact"/>
        <w:ind w:firstLine="480" w:firstLineChars="200"/>
        <w:rPr>
          <w:sz w:val="24"/>
          <w:highlight w:val="none"/>
        </w:rPr>
      </w:pPr>
      <w:r>
        <w:rPr>
          <w:rFonts w:hint="eastAsia"/>
          <w:sz w:val="24"/>
          <w:highlight w:val="none"/>
        </w:rPr>
        <w:t>4.本项目的特定资格要求：</w:t>
      </w:r>
      <w:r>
        <w:rPr>
          <w:rFonts w:hint="eastAsia"/>
          <w:sz w:val="24"/>
          <w:highlight w:val="none"/>
          <w:u w:val="none"/>
        </w:rPr>
        <w:t>无。</w:t>
      </w:r>
    </w:p>
    <w:p>
      <w:pPr>
        <w:snapToGrid w:val="0"/>
        <w:spacing w:line="480" w:lineRule="exact"/>
        <w:ind w:firstLine="480" w:firstLineChars="200"/>
        <w:rPr>
          <w:rFonts w:hint="eastAsia" w:ascii="Times New Roman" w:hAnsi="Times New Roman" w:eastAsia="宋体" w:cs="Times New Roman"/>
          <w:sz w:val="24"/>
          <w:highlight w:val="none"/>
        </w:rPr>
      </w:pPr>
      <w:r>
        <w:rPr>
          <w:rFonts w:hint="eastAsia" w:ascii="Times New Roman" w:hAnsi="Times New Roman" w:eastAsia="宋体" w:cs="Times New Roman"/>
          <w:sz w:val="24"/>
          <w:highlight w:val="none"/>
        </w:rPr>
        <w:t>具体资格要求详见第</w:t>
      </w:r>
      <w:r>
        <w:rPr>
          <w:rFonts w:hint="eastAsia" w:ascii="Times New Roman" w:hAnsi="Times New Roman" w:eastAsia="宋体" w:cs="Times New Roman"/>
          <w:sz w:val="24"/>
          <w:highlight w:val="none"/>
          <w:lang w:eastAsia="zh-CN"/>
        </w:rPr>
        <w:t>七部分</w:t>
      </w:r>
      <w:r>
        <w:rPr>
          <w:rFonts w:hint="eastAsia" w:ascii="Times New Roman" w:hAnsi="Times New Roman" w:eastAsia="宋体" w:cs="Times New Roman"/>
          <w:sz w:val="24"/>
          <w:highlight w:val="none"/>
        </w:rPr>
        <w:t>“资格审查文件”。</w:t>
      </w:r>
    </w:p>
    <w:p>
      <w:pPr>
        <w:snapToGrid w:val="0"/>
        <w:spacing w:line="480" w:lineRule="exact"/>
        <w:ind w:firstLine="482" w:firstLineChars="200"/>
        <w:rPr>
          <w:b/>
          <w:sz w:val="24"/>
          <w:highlight w:val="none"/>
        </w:rPr>
      </w:pPr>
      <w:r>
        <w:rPr>
          <w:b/>
          <w:sz w:val="24"/>
          <w:highlight w:val="none"/>
        </w:rPr>
        <w:t>三、获取</w:t>
      </w:r>
      <w:r>
        <w:rPr>
          <w:rFonts w:hint="eastAsia"/>
          <w:b/>
          <w:sz w:val="24"/>
          <w:highlight w:val="none"/>
        </w:rPr>
        <w:t>采购</w:t>
      </w:r>
      <w:r>
        <w:rPr>
          <w:b/>
          <w:sz w:val="24"/>
          <w:highlight w:val="none"/>
        </w:rPr>
        <w:t>文件</w:t>
      </w:r>
    </w:p>
    <w:p>
      <w:pPr>
        <w:snapToGrid w:val="0"/>
        <w:spacing w:line="480" w:lineRule="exact"/>
        <w:ind w:firstLine="480" w:firstLineChars="200"/>
        <w:rPr>
          <w:sz w:val="24"/>
          <w:highlight w:val="none"/>
        </w:rPr>
      </w:pPr>
      <w:r>
        <w:rPr>
          <w:sz w:val="24"/>
          <w:highlight w:val="none"/>
        </w:rPr>
        <w:t>时间：</w:t>
      </w:r>
      <w:r>
        <w:rPr>
          <w:rFonts w:hint="eastAsia"/>
          <w:sz w:val="24"/>
          <w:highlight w:val="none"/>
          <w:lang w:eastAsia="zh-CN"/>
        </w:rPr>
        <w:t>自采购文件发布之日起</w:t>
      </w:r>
      <w:r>
        <w:rPr>
          <w:sz w:val="24"/>
          <w:highlight w:val="none"/>
        </w:rPr>
        <w:t>至</w:t>
      </w:r>
      <w:r>
        <w:rPr>
          <w:sz w:val="24"/>
          <w:highlight w:val="none"/>
          <w:u w:val="single"/>
        </w:rPr>
        <w:t>202</w:t>
      </w:r>
      <w:r>
        <w:rPr>
          <w:rFonts w:hint="eastAsia"/>
          <w:sz w:val="24"/>
          <w:highlight w:val="none"/>
          <w:u w:val="single"/>
        </w:rPr>
        <w:t>3</w:t>
      </w:r>
      <w:r>
        <w:rPr>
          <w:sz w:val="24"/>
          <w:highlight w:val="none"/>
          <w:u w:val="single"/>
        </w:rPr>
        <w:t>年</w:t>
      </w:r>
      <w:r>
        <w:rPr>
          <w:rFonts w:hint="eastAsia"/>
          <w:sz w:val="24"/>
          <w:highlight w:val="none"/>
          <w:u w:val="single"/>
          <w:lang w:val="en-US" w:eastAsia="zh-CN"/>
        </w:rPr>
        <w:t>9</w:t>
      </w:r>
      <w:r>
        <w:rPr>
          <w:sz w:val="24"/>
          <w:highlight w:val="none"/>
          <w:u w:val="single"/>
        </w:rPr>
        <w:t>月</w:t>
      </w:r>
      <w:r>
        <w:rPr>
          <w:rFonts w:hint="eastAsia"/>
          <w:sz w:val="24"/>
          <w:highlight w:val="none"/>
          <w:u w:val="single"/>
          <w:lang w:val="en-US" w:eastAsia="zh-CN"/>
        </w:rPr>
        <w:t>25</w:t>
      </w:r>
      <w:r>
        <w:rPr>
          <w:sz w:val="24"/>
          <w:highlight w:val="none"/>
          <w:u w:val="single"/>
        </w:rPr>
        <w:t>日</w:t>
      </w:r>
      <w:r>
        <w:rPr>
          <w:sz w:val="24"/>
          <w:highlight w:val="none"/>
        </w:rPr>
        <w:t>。</w:t>
      </w:r>
    </w:p>
    <w:p>
      <w:pPr>
        <w:snapToGrid w:val="0"/>
        <w:spacing w:line="480" w:lineRule="exact"/>
        <w:ind w:firstLine="480" w:firstLineChars="200"/>
        <w:rPr>
          <w:rFonts w:hint="eastAsia"/>
          <w:b/>
          <w:bCs/>
          <w:sz w:val="24"/>
          <w:highlight w:val="none"/>
        </w:rPr>
      </w:pPr>
      <w:r>
        <w:rPr>
          <w:rFonts w:hint="eastAsia"/>
          <w:sz w:val="24"/>
          <w:highlight w:val="none"/>
        </w:rPr>
        <w:t>地点：</w:t>
      </w:r>
      <w:r>
        <w:rPr>
          <w:rFonts w:hint="eastAsia"/>
          <w:sz w:val="24"/>
          <w:highlight w:val="none"/>
          <w:lang w:eastAsia="zh-CN"/>
        </w:rPr>
        <w:t>南通市教育科学研究院官网</w:t>
      </w:r>
      <w:r>
        <w:rPr>
          <w:rFonts w:hint="eastAsia"/>
          <w:sz w:val="24"/>
          <w:highlight w:val="none"/>
        </w:rPr>
        <w:t>。</w:t>
      </w:r>
    </w:p>
    <w:p>
      <w:pPr>
        <w:snapToGrid w:val="0"/>
        <w:spacing w:line="480" w:lineRule="exact"/>
        <w:ind w:firstLine="480" w:firstLineChars="200"/>
        <w:rPr>
          <w:sz w:val="24"/>
          <w:highlight w:val="none"/>
        </w:rPr>
      </w:pPr>
      <w:r>
        <w:rPr>
          <w:rFonts w:hint="eastAsia"/>
          <w:sz w:val="24"/>
          <w:highlight w:val="none"/>
        </w:rPr>
        <w:t>方式：自行下载。</w:t>
      </w:r>
    </w:p>
    <w:p>
      <w:pPr>
        <w:snapToGrid w:val="0"/>
        <w:spacing w:line="480" w:lineRule="exact"/>
        <w:ind w:firstLine="482" w:firstLineChars="200"/>
        <w:rPr>
          <w:b/>
          <w:sz w:val="24"/>
          <w:highlight w:val="none"/>
        </w:rPr>
      </w:pPr>
      <w:r>
        <w:rPr>
          <w:b/>
          <w:sz w:val="24"/>
          <w:highlight w:val="none"/>
        </w:rPr>
        <w:t>四、</w:t>
      </w:r>
      <w:r>
        <w:rPr>
          <w:rFonts w:hint="eastAsia"/>
          <w:b/>
          <w:sz w:val="24"/>
          <w:highlight w:val="none"/>
        </w:rPr>
        <w:t>响应</w:t>
      </w:r>
      <w:r>
        <w:rPr>
          <w:b/>
          <w:sz w:val="24"/>
          <w:highlight w:val="none"/>
        </w:rPr>
        <w:t>文件</w:t>
      </w:r>
      <w:r>
        <w:rPr>
          <w:rFonts w:hint="eastAsia"/>
          <w:b/>
          <w:sz w:val="24"/>
          <w:highlight w:val="none"/>
        </w:rPr>
        <w:t>提交</w:t>
      </w:r>
    </w:p>
    <w:p>
      <w:pPr>
        <w:snapToGrid w:val="0"/>
        <w:spacing w:line="480" w:lineRule="exact"/>
        <w:ind w:firstLine="480" w:firstLineChars="200"/>
        <w:rPr>
          <w:sz w:val="24"/>
          <w:highlight w:val="none"/>
        </w:rPr>
      </w:pPr>
      <w:r>
        <w:rPr>
          <w:rFonts w:hint="eastAsia"/>
          <w:sz w:val="24"/>
          <w:highlight w:val="none"/>
        </w:rPr>
        <w:t>截止时间：</w:t>
      </w:r>
      <w:r>
        <w:rPr>
          <w:sz w:val="24"/>
          <w:highlight w:val="none"/>
          <w:u w:val="single"/>
        </w:rPr>
        <w:t>202</w:t>
      </w:r>
      <w:r>
        <w:rPr>
          <w:rFonts w:hint="eastAsia"/>
          <w:sz w:val="24"/>
          <w:highlight w:val="none"/>
          <w:u w:val="single"/>
        </w:rPr>
        <w:t>3</w:t>
      </w:r>
      <w:r>
        <w:rPr>
          <w:sz w:val="24"/>
          <w:highlight w:val="none"/>
          <w:u w:val="single"/>
        </w:rPr>
        <w:t>年</w:t>
      </w:r>
      <w:r>
        <w:rPr>
          <w:rFonts w:hint="eastAsia"/>
          <w:sz w:val="24"/>
          <w:highlight w:val="none"/>
          <w:u w:val="single"/>
          <w:lang w:val="en-US" w:eastAsia="zh-CN"/>
        </w:rPr>
        <w:t>9</w:t>
      </w:r>
      <w:r>
        <w:rPr>
          <w:sz w:val="24"/>
          <w:highlight w:val="none"/>
          <w:u w:val="single"/>
        </w:rPr>
        <w:t>月</w:t>
      </w:r>
      <w:r>
        <w:rPr>
          <w:rFonts w:hint="eastAsia"/>
          <w:sz w:val="24"/>
          <w:highlight w:val="none"/>
          <w:u w:val="single"/>
          <w:lang w:val="en-US" w:eastAsia="zh-CN"/>
        </w:rPr>
        <w:t>25</w:t>
      </w:r>
      <w:r>
        <w:rPr>
          <w:sz w:val="24"/>
          <w:highlight w:val="none"/>
          <w:u w:val="single"/>
        </w:rPr>
        <w:t>日</w:t>
      </w:r>
      <w:r>
        <w:rPr>
          <w:rFonts w:hint="eastAsia"/>
          <w:sz w:val="24"/>
          <w:highlight w:val="none"/>
          <w:u w:val="single"/>
          <w:lang w:val="en-US" w:eastAsia="zh-CN"/>
        </w:rPr>
        <w:t>14</w:t>
      </w:r>
      <w:r>
        <w:rPr>
          <w:sz w:val="24"/>
          <w:highlight w:val="none"/>
          <w:u w:val="single"/>
        </w:rPr>
        <w:t>点</w:t>
      </w:r>
      <w:r>
        <w:rPr>
          <w:rFonts w:hint="eastAsia"/>
          <w:sz w:val="24"/>
          <w:highlight w:val="none"/>
          <w:u w:val="single"/>
          <w:lang w:val="en-US" w:eastAsia="zh-CN"/>
        </w:rPr>
        <w:t>30</w:t>
      </w:r>
      <w:r>
        <w:rPr>
          <w:sz w:val="24"/>
          <w:highlight w:val="none"/>
          <w:u w:val="single"/>
        </w:rPr>
        <w:t>分</w:t>
      </w:r>
      <w:r>
        <w:rPr>
          <w:sz w:val="24"/>
          <w:highlight w:val="none"/>
        </w:rPr>
        <w:t>（北京时间）</w:t>
      </w:r>
      <w:r>
        <w:rPr>
          <w:rFonts w:hint="eastAsia"/>
          <w:sz w:val="24"/>
          <w:highlight w:val="none"/>
        </w:rPr>
        <w:t>，</w:t>
      </w:r>
      <w:r>
        <w:rPr>
          <w:sz w:val="24"/>
          <w:highlight w:val="none"/>
        </w:rPr>
        <w:t>逾时拒绝接收</w:t>
      </w:r>
      <w:r>
        <w:rPr>
          <w:rFonts w:hint="eastAsia"/>
          <w:sz w:val="24"/>
          <w:highlight w:val="none"/>
        </w:rPr>
        <w:t>磋商</w:t>
      </w:r>
      <w:r>
        <w:rPr>
          <w:sz w:val="24"/>
          <w:highlight w:val="none"/>
        </w:rPr>
        <w:t>响应文件</w:t>
      </w:r>
      <w:r>
        <w:rPr>
          <w:rFonts w:hint="eastAsia"/>
          <w:sz w:val="24"/>
          <w:highlight w:val="none"/>
        </w:rPr>
        <w:t>。</w:t>
      </w:r>
    </w:p>
    <w:p>
      <w:pPr>
        <w:snapToGrid w:val="0"/>
        <w:spacing w:line="480" w:lineRule="exact"/>
        <w:ind w:firstLine="480" w:firstLineChars="200"/>
        <w:rPr>
          <w:rFonts w:hint="eastAsia"/>
          <w:sz w:val="24"/>
          <w:highlight w:val="none"/>
          <w:u w:val="single"/>
        </w:rPr>
      </w:pPr>
      <w:r>
        <w:rPr>
          <w:sz w:val="24"/>
          <w:highlight w:val="none"/>
        </w:rPr>
        <w:t>地点：</w:t>
      </w:r>
      <w:r>
        <w:rPr>
          <w:rFonts w:hint="eastAsia"/>
          <w:sz w:val="24"/>
          <w:highlight w:val="none"/>
        </w:rPr>
        <w:t>江苏方桂圆工程项目管理有限公司（南通市世纪大道恒隆国际大厦A座701室）</w:t>
      </w:r>
      <w:r>
        <w:rPr>
          <w:rFonts w:hint="eastAsia"/>
          <w:sz w:val="24"/>
          <w:highlight w:val="none"/>
          <w:lang w:eastAsia="zh-CN"/>
        </w:rPr>
        <w:t>开标室</w:t>
      </w:r>
      <w:r>
        <w:rPr>
          <w:rFonts w:hint="eastAsia"/>
          <w:sz w:val="24"/>
          <w:highlight w:val="none"/>
        </w:rPr>
        <w:t>，如有变动另行通知。</w:t>
      </w:r>
    </w:p>
    <w:p>
      <w:pPr>
        <w:snapToGrid w:val="0"/>
        <w:spacing w:line="480" w:lineRule="exact"/>
        <w:ind w:firstLine="482" w:firstLineChars="200"/>
        <w:rPr>
          <w:b/>
          <w:sz w:val="24"/>
          <w:highlight w:val="none"/>
        </w:rPr>
      </w:pPr>
      <w:r>
        <w:rPr>
          <w:rFonts w:hint="eastAsia"/>
          <w:b/>
          <w:sz w:val="24"/>
          <w:highlight w:val="none"/>
        </w:rPr>
        <w:t>五、开启</w:t>
      </w:r>
    </w:p>
    <w:p>
      <w:pPr>
        <w:snapToGrid w:val="0"/>
        <w:spacing w:line="480" w:lineRule="exact"/>
        <w:ind w:firstLine="480" w:firstLineChars="200"/>
        <w:rPr>
          <w:sz w:val="24"/>
          <w:highlight w:val="none"/>
        </w:rPr>
      </w:pPr>
      <w:r>
        <w:rPr>
          <w:rFonts w:hint="eastAsia"/>
          <w:sz w:val="24"/>
          <w:highlight w:val="none"/>
        </w:rPr>
        <w:t>时间：</w:t>
      </w:r>
      <w:r>
        <w:rPr>
          <w:sz w:val="24"/>
          <w:highlight w:val="none"/>
          <w:u w:val="single"/>
        </w:rPr>
        <w:t>202</w:t>
      </w:r>
      <w:r>
        <w:rPr>
          <w:rFonts w:hint="eastAsia"/>
          <w:sz w:val="24"/>
          <w:highlight w:val="none"/>
          <w:u w:val="single"/>
        </w:rPr>
        <w:t>3</w:t>
      </w:r>
      <w:r>
        <w:rPr>
          <w:sz w:val="24"/>
          <w:highlight w:val="none"/>
          <w:u w:val="single"/>
        </w:rPr>
        <w:t>年</w:t>
      </w:r>
      <w:r>
        <w:rPr>
          <w:rFonts w:hint="eastAsia"/>
          <w:sz w:val="24"/>
          <w:highlight w:val="none"/>
          <w:u w:val="single"/>
          <w:lang w:val="en-US" w:eastAsia="zh-CN"/>
        </w:rPr>
        <w:t>9</w:t>
      </w:r>
      <w:r>
        <w:rPr>
          <w:sz w:val="24"/>
          <w:highlight w:val="none"/>
          <w:u w:val="single"/>
        </w:rPr>
        <w:t>月</w:t>
      </w:r>
      <w:r>
        <w:rPr>
          <w:rFonts w:hint="eastAsia"/>
          <w:sz w:val="24"/>
          <w:highlight w:val="none"/>
          <w:u w:val="single"/>
          <w:lang w:val="en-US" w:eastAsia="zh-CN"/>
        </w:rPr>
        <w:t>25</w:t>
      </w:r>
      <w:r>
        <w:rPr>
          <w:sz w:val="24"/>
          <w:highlight w:val="none"/>
          <w:u w:val="single"/>
        </w:rPr>
        <w:t>日</w:t>
      </w:r>
      <w:r>
        <w:rPr>
          <w:rFonts w:hint="eastAsia"/>
          <w:sz w:val="24"/>
          <w:highlight w:val="none"/>
          <w:u w:val="single"/>
          <w:lang w:val="en-US" w:eastAsia="zh-CN"/>
        </w:rPr>
        <w:t>14</w:t>
      </w:r>
      <w:r>
        <w:rPr>
          <w:sz w:val="24"/>
          <w:highlight w:val="none"/>
          <w:u w:val="single"/>
        </w:rPr>
        <w:t>点</w:t>
      </w:r>
      <w:r>
        <w:rPr>
          <w:rFonts w:hint="eastAsia"/>
          <w:sz w:val="24"/>
          <w:highlight w:val="none"/>
          <w:u w:val="single"/>
          <w:lang w:val="en-US" w:eastAsia="zh-CN"/>
        </w:rPr>
        <w:t>30</w:t>
      </w:r>
      <w:r>
        <w:rPr>
          <w:sz w:val="24"/>
          <w:highlight w:val="none"/>
          <w:u w:val="single"/>
        </w:rPr>
        <w:t>分</w:t>
      </w:r>
      <w:r>
        <w:rPr>
          <w:sz w:val="24"/>
          <w:highlight w:val="none"/>
        </w:rPr>
        <w:t>（北京时间）</w:t>
      </w:r>
      <w:r>
        <w:rPr>
          <w:rFonts w:hint="eastAsia"/>
          <w:sz w:val="24"/>
          <w:highlight w:val="none"/>
        </w:rPr>
        <w:t>。</w:t>
      </w:r>
    </w:p>
    <w:p>
      <w:pPr>
        <w:snapToGrid w:val="0"/>
        <w:spacing w:line="480" w:lineRule="exact"/>
        <w:ind w:firstLine="480" w:firstLineChars="200"/>
        <w:rPr>
          <w:sz w:val="24"/>
          <w:highlight w:val="none"/>
        </w:rPr>
      </w:pPr>
      <w:r>
        <w:rPr>
          <w:rFonts w:hint="eastAsia"/>
          <w:sz w:val="24"/>
          <w:highlight w:val="none"/>
        </w:rPr>
        <w:t>地点：江苏方桂圆工程项目管理有限公司（南通市世纪大道恒隆国际大厦A座701室）开标室</w:t>
      </w:r>
      <w:r>
        <w:rPr>
          <w:sz w:val="24"/>
          <w:highlight w:val="none"/>
        </w:rPr>
        <w:t>，如有变动另行通知。</w:t>
      </w:r>
    </w:p>
    <w:p>
      <w:pPr>
        <w:snapToGrid w:val="0"/>
        <w:spacing w:line="480" w:lineRule="exact"/>
        <w:ind w:firstLine="482" w:firstLineChars="200"/>
        <w:rPr>
          <w:b/>
          <w:sz w:val="24"/>
          <w:highlight w:val="none"/>
        </w:rPr>
      </w:pPr>
      <w:r>
        <w:rPr>
          <w:rFonts w:hint="eastAsia"/>
          <w:b/>
          <w:sz w:val="24"/>
          <w:highlight w:val="none"/>
        </w:rPr>
        <w:t>六</w:t>
      </w:r>
      <w:r>
        <w:rPr>
          <w:b/>
          <w:sz w:val="24"/>
          <w:highlight w:val="none"/>
        </w:rPr>
        <w:t>、公告期限</w:t>
      </w:r>
    </w:p>
    <w:p>
      <w:pPr>
        <w:snapToGrid w:val="0"/>
        <w:spacing w:line="480" w:lineRule="exact"/>
        <w:ind w:firstLine="480" w:firstLineChars="200"/>
        <w:rPr>
          <w:sz w:val="24"/>
          <w:highlight w:val="none"/>
        </w:rPr>
      </w:pPr>
      <w:r>
        <w:rPr>
          <w:sz w:val="24"/>
          <w:highlight w:val="none"/>
        </w:rPr>
        <w:t>自本公告发布之日起</w:t>
      </w:r>
      <w:r>
        <w:rPr>
          <w:rFonts w:hint="eastAsia"/>
          <w:sz w:val="24"/>
          <w:highlight w:val="none"/>
        </w:rPr>
        <w:t>3</w:t>
      </w:r>
      <w:r>
        <w:rPr>
          <w:sz w:val="24"/>
          <w:highlight w:val="none"/>
        </w:rPr>
        <w:t>个工作日。</w:t>
      </w:r>
    </w:p>
    <w:p>
      <w:pPr>
        <w:snapToGrid w:val="0"/>
        <w:spacing w:line="480" w:lineRule="exact"/>
        <w:ind w:firstLine="482" w:firstLineChars="200"/>
        <w:rPr>
          <w:b/>
          <w:sz w:val="24"/>
          <w:highlight w:val="none"/>
        </w:rPr>
      </w:pPr>
      <w:r>
        <w:rPr>
          <w:rFonts w:hint="eastAsia"/>
          <w:b/>
          <w:sz w:val="24"/>
          <w:highlight w:val="none"/>
        </w:rPr>
        <w:t>七</w:t>
      </w:r>
      <w:r>
        <w:rPr>
          <w:b/>
          <w:sz w:val="24"/>
          <w:highlight w:val="none"/>
        </w:rPr>
        <w:t>、其他补充事宜</w:t>
      </w:r>
    </w:p>
    <w:p>
      <w:pPr>
        <w:snapToGrid w:val="0"/>
        <w:spacing w:line="480" w:lineRule="exact"/>
        <w:ind w:firstLine="480" w:firstLineChars="200"/>
        <w:rPr>
          <w:sz w:val="24"/>
        </w:rPr>
      </w:pPr>
      <w:r>
        <w:rPr>
          <w:sz w:val="24"/>
        </w:rPr>
        <w:t>1</w:t>
      </w:r>
      <w:r>
        <w:rPr>
          <w:rFonts w:hint="eastAsia"/>
          <w:sz w:val="24"/>
        </w:rPr>
        <w:t>.</w:t>
      </w:r>
      <w:r>
        <w:rPr>
          <w:rFonts w:hint="eastAsia"/>
          <w:sz w:val="24"/>
          <w:lang w:eastAsia="zh-CN"/>
        </w:rPr>
        <w:t>投标</w:t>
      </w:r>
      <w:r>
        <w:rPr>
          <w:sz w:val="24"/>
        </w:rPr>
        <w:t>保证金：免收</w:t>
      </w:r>
      <w:r>
        <w:rPr>
          <w:rFonts w:hint="eastAsia"/>
          <w:sz w:val="24"/>
        </w:rPr>
        <w:t>。</w:t>
      </w:r>
    </w:p>
    <w:p>
      <w:pPr>
        <w:snapToGrid w:val="0"/>
        <w:spacing w:line="480" w:lineRule="exact"/>
        <w:ind w:firstLine="480" w:firstLineChars="200"/>
        <w:rPr>
          <w:rFonts w:hint="eastAsia"/>
          <w:bCs/>
          <w:sz w:val="24"/>
        </w:rPr>
      </w:pPr>
      <w:r>
        <w:rPr>
          <w:sz w:val="24"/>
        </w:rPr>
        <w:t>2</w:t>
      </w:r>
      <w:r>
        <w:rPr>
          <w:rFonts w:hint="eastAsia"/>
          <w:sz w:val="24"/>
        </w:rPr>
        <w:t>.</w:t>
      </w:r>
      <w:r>
        <w:rPr>
          <w:sz w:val="24"/>
        </w:rPr>
        <w:t>项目</w:t>
      </w:r>
      <w:r>
        <w:rPr>
          <w:rFonts w:hint="eastAsia"/>
          <w:sz w:val="24"/>
        </w:rPr>
        <w:t>磋商</w:t>
      </w:r>
      <w:r>
        <w:rPr>
          <w:sz w:val="24"/>
        </w:rPr>
        <w:t>活动模式：</w:t>
      </w:r>
      <w:r>
        <w:rPr>
          <w:bCs/>
          <w:sz w:val="24"/>
        </w:rPr>
        <w:t>现场模式</w:t>
      </w:r>
      <w:r>
        <w:rPr>
          <w:rFonts w:hint="eastAsia"/>
          <w:bCs/>
          <w:sz w:val="24"/>
        </w:rPr>
        <w:t>。</w:t>
      </w:r>
    </w:p>
    <w:p>
      <w:pPr>
        <w:snapToGrid w:val="0"/>
        <w:spacing w:line="480" w:lineRule="exact"/>
        <w:ind w:firstLine="480" w:firstLineChars="200"/>
        <w:rPr>
          <w:sz w:val="24"/>
        </w:rPr>
      </w:pPr>
      <w:r>
        <w:rPr>
          <w:sz w:val="24"/>
        </w:rPr>
        <w:t>3</w:t>
      </w:r>
      <w:r>
        <w:rPr>
          <w:rFonts w:hint="eastAsia"/>
          <w:sz w:val="24"/>
        </w:rPr>
        <w:t>.</w:t>
      </w:r>
      <w:r>
        <w:rPr>
          <w:sz w:val="24"/>
        </w:rPr>
        <w:t>项目演示、样品、答辩等：</w:t>
      </w:r>
      <w:r>
        <w:rPr>
          <w:rFonts w:hint="eastAsia"/>
          <w:sz w:val="24"/>
        </w:rPr>
        <w:t>无。</w:t>
      </w:r>
    </w:p>
    <w:p>
      <w:pPr>
        <w:snapToGrid w:val="0"/>
        <w:spacing w:line="480" w:lineRule="exact"/>
        <w:ind w:firstLine="480" w:firstLineChars="200"/>
        <w:rPr>
          <w:sz w:val="24"/>
        </w:rPr>
      </w:pPr>
      <w:r>
        <w:rPr>
          <w:rFonts w:hint="eastAsia"/>
          <w:sz w:val="24"/>
          <w:lang w:val="en-US" w:eastAsia="zh-CN"/>
        </w:rPr>
        <w:t>4</w:t>
      </w:r>
      <w:r>
        <w:rPr>
          <w:rFonts w:hint="eastAsia"/>
          <w:sz w:val="24"/>
        </w:rPr>
        <w:t>.</w:t>
      </w:r>
      <w:r>
        <w:rPr>
          <w:sz w:val="24"/>
        </w:rPr>
        <w:t>供应商应依照规定提交各类声明函、承诺函，不再同时提供原件备查或提供有关部门出具的相关证明文件。但中标或成交供应商，应做好提交声明函、承诺函相应原件的核查准备；核查后发现虚假或违背承诺的，依照相关法律法规规定处理。</w:t>
      </w:r>
    </w:p>
    <w:p>
      <w:pPr>
        <w:snapToGrid w:val="0"/>
        <w:spacing w:line="480" w:lineRule="exact"/>
        <w:ind w:firstLine="482" w:firstLineChars="200"/>
        <w:rPr>
          <w:b/>
          <w:sz w:val="24"/>
        </w:rPr>
      </w:pPr>
      <w:r>
        <w:rPr>
          <w:rFonts w:hint="eastAsia"/>
          <w:b/>
          <w:sz w:val="24"/>
        </w:rPr>
        <w:t>八</w:t>
      </w:r>
      <w:r>
        <w:rPr>
          <w:b/>
          <w:sz w:val="24"/>
        </w:rPr>
        <w:t>、</w:t>
      </w:r>
      <w:r>
        <w:rPr>
          <w:rFonts w:hint="eastAsia"/>
          <w:b/>
          <w:sz w:val="24"/>
        </w:rPr>
        <w:t>凡</w:t>
      </w:r>
      <w:r>
        <w:rPr>
          <w:b/>
          <w:sz w:val="24"/>
        </w:rPr>
        <w:t>对本次</w:t>
      </w:r>
      <w:r>
        <w:rPr>
          <w:rFonts w:hint="eastAsia"/>
          <w:b/>
          <w:sz w:val="24"/>
        </w:rPr>
        <w:t>采购</w:t>
      </w:r>
      <w:r>
        <w:rPr>
          <w:b/>
          <w:sz w:val="24"/>
        </w:rPr>
        <w:t>提出询问，请按以下方式联系。</w:t>
      </w:r>
    </w:p>
    <w:p>
      <w:pPr>
        <w:snapToGrid w:val="0"/>
        <w:spacing w:line="480" w:lineRule="exact"/>
        <w:ind w:firstLine="480" w:firstLineChars="200"/>
        <w:rPr>
          <w:sz w:val="24"/>
        </w:rPr>
      </w:pPr>
      <w:r>
        <w:rPr>
          <w:sz w:val="24"/>
        </w:rPr>
        <w:t>1</w:t>
      </w:r>
      <w:r>
        <w:rPr>
          <w:rFonts w:hint="eastAsia"/>
          <w:sz w:val="24"/>
        </w:rPr>
        <w:t>.采购单位</w:t>
      </w:r>
      <w:r>
        <w:rPr>
          <w:sz w:val="24"/>
        </w:rPr>
        <w:t>信息</w:t>
      </w:r>
    </w:p>
    <w:p>
      <w:pPr>
        <w:snapToGrid w:val="0"/>
        <w:spacing w:line="480" w:lineRule="exact"/>
        <w:ind w:firstLine="480" w:firstLineChars="200"/>
        <w:rPr>
          <w:sz w:val="24"/>
          <w:u w:val="single"/>
        </w:rPr>
      </w:pPr>
      <w:r>
        <w:rPr>
          <w:sz w:val="24"/>
        </w:rPr>
        <w:t>名 称：</w:t>
      </w:r>
      <w:r>
        <w:rPr>
          <w:rFonts w:hint="eastAsia"/>
          <w:sz w:val="24"/>
          <w:lang w:eastAsia="zh-CN"/>
        </w:rPr>
        <w:t>南通市教育科学研究院</w:t>
      </w:r>
    </w:p>
    <w:p>
      <w:pPr>
        <w:snapToGrid w:val="0"/>
        <w:spacing w:line="480" w:lineRule="exact"/>
        <w:ind w:firstLine="480" w:firstLineChars="200"/>
        <w:rPr>
          <w:sz w:val="24"/>
        </w:rPr>
      </w:pPr>
      <w:r>
        <w:rPr>
          <w:rFonts w:hint="eastAsia"/>
          <w:sz w:val="24"/>
        </w:rPr>
        <w:t>地 址：</w:t>
      </w:r>
      <w:r>
        <w:rPr>
          <w:rFonts w:hint="eastAsia"/>
          <w:sz w:val="24"/>
          <w:highlight w:val="none"/>
          <w:lang w:eastAsia="zh-CN"/>
        </w:rPr>
        <w:t>南通市北朱家园路32号</w:t>
      </w:r>
    </w:p>
    <w:p>
      <w:pPr>
        <w:adjustRightInd w:val="0"/>
        <w:snapToGrid w:val="0"/>
        <w:spacing w:line="480" w:lineRule="exact"/>
        <w:ind w:firstLine="480" w:firstLineChars="200"/>
        <w:rPr>
          <w:sz w:val="24"/>
        </w:rPr>
      </w:pPr>
      <w:r>
        <w:rPr>
          <w:sz w:val="24"/>
        </w:rPr>
        <w:t>联系方式：</w:t>
      </w:r>
      <w:r>
        <w:rPr>
          <w:rFonts w:hint="eastAsia"/>
          <w:sz w:val="24"/>
          <w:lang w:eastAsia="zh-CN"/>
        </w:rPr>
        <w:t>沈老师</w:t>
      </w:r>
      <w:r>
        <w:rPr>
          <w:rFonts w:hint="eastAsia"/>
          <w:sz w:val="24"/>
          <w:lang w:val="en-US" w:eastAsia="zh-CN"/>
        </w:rPr>
        <w:t xml:space="preserve">  18962807089</w:t>
      </w:r>
    </w:p>
    <w:p>
      <w:pPr>
        <w:widowControl/>
        <w:shd w:val="clear" w:color="auto" w:fill="FFFFFF"/>
        <w:adjustRightInd w:val="0"/>
        <w:snapToGrid w:val="0"/>
        <w:spacing w:line="480" w:lineRule="exact"/>
        <w:ind w:firstLine="480" w:firstLineChars="200"/>
        <w:jc w:val="left"/>
        <w:rPr>
          <w:sz w:val="24"/>
        </w:rPr>
      </w:pPr>
      <w:r>
        <w:rPr>
          <w:sz w:val="24"/>
        </w:rPr>
        <w:t>2</w:t>
      </w:r>
      <w:r>
        <w:rPr>
          <w:rFonts w:hint="eastAsia"/>
          <w:sz w:val="24"/>
        </w:rPr>
        <w:t>.</w:t>
      </w:r>
      <w:r>
        <w:rPr>
          <w:sz w:val="24"/>
        </w:rPr>
        <w:t>采购代理机构信息</w:t>
      </w:r>
    </w:p>
    <w:p>
      <w:pPr>
        <w:widowControl/>
        <w:shd w:val="clear" w:color="auto" w:fill="FFFFFF"/>
        <w:adjustRightInd w:val="0"/>
        <w:snapToGrid w:val="0"/>
        <w:spacing w:line="480" w:lineRule="exact"/>
        <w:ind w:firstLine="480" w:firstLineChars="200"/>
        <w:jc w:val="left"/>
        <w:rPr>
          <w:sz w:val="24"/>
        </w:rPr>
      </w:pPr>
      <w:r>
        <w:rPr>
          <w:sz w:val="24"/>
        </w:rPr>
        <w:t>名 称：</w:t>
      </w:r>
      <w:r>
        <w:rPr>
          <w:rFonts w:hint="eastAsia"/>
          <w:sz w:val="24"/>
          <w:lang w:eastAsia="zh-CN"/>
        </w:rPr>
        <w:t>江苏方桂圆工程项目管理有限公司</w:t>
      </w:r>
    </w:p>
    <w:p>
      <w:pPr>
        <w:widowControl/>
        <w:shd w:val="clear" w:color="auto" w:fill="FFFFFF"/>
        <w:adjustRightInd w:val="0"/>
        <w:snapToGrid w:val="0"/>
        <w:spacing w:line="480" w:lineRule="exact"/>
        <w:ind w:firstLine="480" w:firstLineChars="200"/>
        <w:jc w:val="left"/>
        <w:rPr>
          <w:sz w:val="24"/>
        </w:rPr>
      </w:pPr>
      <w:r>
        <w:rPr>
          <w:sz w:val="24"/>
        </w:rPr>
        <w:t>地</w:t>
      </w:r>
      <w:r>
        <w:rPr>
          <w:rFonts w:hint="eastAsia"/>
          <w:sz w:val="24"/>
        </w:rPr>
        <w:t xml:space="preserve"> </w:t>
      </w:r>
      <w:r>
        <w:rPr>
          <w:sz w:val="24"/>
        </w:rPr>
        <w:t>址：</w:t>
      </w:r>
      <w:r>
        <w:rPr>
          <w:rFonts w:hint="eastAsia"/>
          <w:sz w:val="24"/>
          <w:lang w:eastAsia="zh-CN"/>
        </w:rPr>
        <w:t>南通市世纪大道恒隆国际大厦A座7楼</w:t>
      </w:r>
    </w:p>
    <w:p>
      <w:pPr>
        <w:widowControl/>
        <w:shd w:val="clear" w:color="auto" w:fill="FFFFFF"/>
        <w:adjustRightInd w:val="0"/>
        <w:snapToGrid w:val="0"/>
        <w:spacing w:line="480" w:lineRule="exact"/>
        <w:ind w:firstLine="480" w:firstLineChars="200"/>
        <w:jc w:val="left"/>
        <w:rPr>
          <w:rFonts w:hint="eastAsia" w:eastAsia="宋体"/>
          <w:sz w:val="24"/>
          <w:lang w:val="en-US" w:eastAsia="zh-CN"/>
        </w:rPr>
      </w:pPr>
      <w:r>
        <w:rPr>
          <w:sz w:val="24"/>
        </w:rPr>
        <w:t>联系方式：</w:t>
      </w:r>
      <w:r>
        <w:rPr>
          <w:rFonts w:hint="eastAsia"/>
          <w:sz w:val="24"/>
          <w:lang w:eastAsia="zh-CN"/>
        </w:rPr>
        <w:t>毛琴</w:t>
      </w:r>
      <w:r>
        <w:rPr>
          <w:rFonts w:hint="eastAsia"/>
          <w:sz w:val="24"/>
        </w:rPr>
        <w:t xml:space="preserve">  0513-55886299</w:t>
      </w:r>
      <w:r>
        <w:rPr>
          <w:rFonts w:hint="eastAsia"/>
          <w:sz w:val="24"/>
          <w:lang w:val="en-US" w:eastAsia="zh-CN"/>
        </w:rPr>
        <w:t xml:space="preserve">  13515206113</w:t>
      </w:r>
    </w:p>
    <w:p>
      <w:pPr>
        <w:snapToGrid w:val="0"/>
        <w:spacing w:line="480" w:lineRule="exact"/>
        <w:ind w:firstLine="480" w:firstLineChars="200"/>
        <w:rPr>
          <w:rFonts w:hint="eastAsia" w:ascii="仿宋_GB2312" w:hAnsi="宋体" w:eastAsia="仿宋_GB2312" w:cs="宋体"/>
          <w:sz w:val="28"/>
          <w:szCs w:val="28"/>
        </w:rPr>
      </w:pPr>
      <w:r>
        <w:rPr>
          <w:rFonts w:hint="eastAsia"/>
          <w:sz w:val="24"/>
        </w:rPr>
        <w:t>邮箱：fgyjszx2@163.com</w:t>
      </w:r>
    </w:p>
    <w:bookmarkEnd w:id="0"/>
    <w:p>
      <w:pPr>
        <w:autoSpaceDE w:val="0"/>
        <w:autoSpaceDN w:val="0"/>
        <w:adjustRightInd w:val="0"/>
        <w:snapToGrid w:val="0"/>
        <w:spacing w:line="300" w:lineRule="auto"/>
        <w:jc w:val="center"/>
        <w:outlineLvl w:val="0"/>
        <w:rPr>
          <w:rFonts w:hint="eastAsia" w:ascii="仿宋_GB2312" w:eastAsia="仿宋_GB2312"/>
          <w:b/>
          <w:sz w:val="28"/>
          <w:szCs w:val="28"/>
        </w:rPr>
      </w:pPr>
      <w:r>
        <w:rPr>
          <w:rFonts w:ascii="仿宋_GB2312" w:eastAsia="仿宋_GB2312"/>
          <w:b/>
          <w:bCs/>
          <w:sz w:val="36"/>
          <w:szCs w:val="36"/>
          <w:lang w:val="zh-CN"/>
        </w:rPr>
        <w:br w:type="page"/>
      </w:r>
      <w:r>
        <w:rPr>
          <w:rFonts w:hint="eastAsia" w:ascii="楷体_GB2312" w:eastAsia="楷体_GB2312"/>
          <w:b/>
          <w:bCs/>
          <w:sz w:val="36"/>
          <w:szCs w:val="36"/>
        </w:rPr>
        <w:t>第二部分 磋商须知</w:t>
      </w:r>
    </w:p>
    <w:p>
      <w:pPr>
        <w:snapToGrid w:val="0"/>
        <w:spacing w:line="360" w:lineRule="auto"/>
        <w:ind w:firstLine="482" w:firstLineChars="200"/>
        <w:contextualSpacing/>
        <w:outlineLvl w:val="0"/>
        <w:rPr>
          <w:b/>
          <w:sz w:val="24"/>
        </w:rPr>
      </w:pPr>
      <w:r>
        <w:rPr>
          <w:b/>
          <w:sz w:val="24"/>
        </w:rPr>
        <w:t>一、本磋商文件由</w:t>
      </w:r>
      <w:r>
        <w:rPr>
          <w:rFonts w:hint="eastAsia"/>
          <w:b/>
          <w:sz w:val="24"/>
        </w:rPr>
        <w:t>采购单位</w:t>
      </w:r>
      <w:r>
        <w:rPr>
          <w:b/>
          <w:sz w:val="24"/>
        </w:rPr>
        <w:t>或采购代理机构解释</w:t>
      </w:r>
    </w:p>
    <w:p>
      <w:pPr>
        <w:snapToGrid w:val="0"/>
        <w:spacing w:line="360" w:lineRule="auto"/>
        <w:ind w:firstLine="480" w:firstLineChars="200"/>
        <w:contextualSpacing/>
        <w:rPr>
          <w:b/>
          <w:sz w:val="24"/>
        </w:rPr>
      </w:pPr>
      <w:r>
        <w:rPr>
          <w:sz w:val="24"/>
        </w:rPr>
        <w:t>1</w:t>
      </w:r>
      <w:r>
        <w:rPr>
          <w:rFonts w:hint="eastAsia"/>
          <w:sz w:val="24"/>
        </w:rPr>
        <w:t>.</w:t>
      </w:r>
      <w:r>
        <w:rPr>
          <w:sz w:val="24"/>
        </w:rPr>
        <w:t>供应商在网上下载磋商文件后，应仔细检查磋商文件的所有内容，如对政府采购活动事项有疑问的，应向</w:t>
      </w:r>
      <w:r>
        <w:rPr>
          <w:rFonts w:hint="eastAsia"/>
          <w:sz w:val="24"/>
        </w:rPr>
        <w:t>采购单位</w:t>
      </w:r>
      <w:r>
        <w:rPr>
          <w:sz w:val="24"/>
        </w:rPr>
        <w:t>或采购代理机构以书面形式提出，否则视同供应商理解并接受本磋商文件所有内容，并由此引起的损失自负。供应商不得在磋商结束后针对磋商文件所有内容提出质疑事项。</w:t>
      </w:r>
    </w:p>
    <w:p>
      <w:pPr>
        <w:snapToGrid w:val="0"/>
        <w:spacing w:line="360" w:lineRule="auto"/>
        <w:ind w:firstLine="480" w:firstLineChars="200"/>
        <w:contextualSpacing/>
        <w:rPr>
          <w:sz w:val="24"/>
        </w:rPr>
      </w:pPr>
      <w:r>
        <w:rPr>
          <w:sz w:val="24"/>
        </w:rPr>
        <w:t>2</w:t>
      </w:r>
      <w:r>
        <w:rPr>
          <w:rFonts w:hint="eastAsia"/>
          <w:sz w:val="24"/>
        </w:rPr>
        <w:t>.</w:t>
      </w:r>
      <w:r>
        <w:rPr>
          <w:sz w:val="24"/>
        </w:rPr>
        <w:t>供应商应认真审阅磋商文件中所有的事项、格式、条款和规范要求等，如果供应商没有按照磋商文件要求提交响应文件，或者响应文件没有对磋商文件做出实质性响应，将被拒绝参与磋商。</w:t>
      </w:r>
    </w:p>
    <w:p>
      <w:pPr>
        <w:snapToGrid w:val="0"/>
        <w:spacing w:line="360" w:lineRule="auto"/>
        <w:ind w:firstLine="482" w:firstLineChars="200"/>
        <w:contextualSpacing/>
        <w:rPr>
          <w:b/>
          <w:sz w:val="24"/>
        </w:rPr>
      </w:pPr>
      <w:r>
        <w:rPr>
          <w:b/>
          <w:sz w:val="24"/>
        </w:rPr>
        <w:t>二、磋商文件的澄清、修改、答疑</w:t>
      </w:r>
    </w:p>
    <w:p>
      <w:pPr>
        <w:pStyle w:val="3"/>
        <w:snapToGrid w:val="0"/>
        <w:spacing w:line="360" w:lineRule="auto"/>
        <w:ind w:left="0" w:leftChars="0" w:firstLine="480" w:firstLineChars="200"/>
        <w:contextualSpacing/>
        <w:rPr>
          <w:sz w:val="24"/>
        </w:rPr>
      </w:pPr>
      <w:r>
        <w:rPr>
          <w:rFonts w:hint="eastAsia"/>
          <w:sz w:val="24"/>
          <w:lang w:val="en-US" w:eastAsia="zh-CN"/>
        </w:rPr>
        <w:t>1.</w:t>
      </w:r>
      <w:r>
        <w:rPr>
          <w:rFonts w:hint="eastAsia"/>
          <w:sz w:val="24"/>
          <w:lang w:eastAsia="zh-CN"/>
        </w:rPr>
        <w:t>采购单位</w:t>
      </w:r>
      <w:r>
        <w:rPr>
          <w:sz w:val="24"/>
        </w:rPr>
        <w:t>可以对已发出的磋商文件进行必要的澄清或者修改，澄清或者修改的内容作为磋商文件的组成部分。澄清或者修改的内容可能影响响应文件编制的，</w:t>
      </w:r>
      <w:r>
        <w:rPr>
          <w:rFonts w:hint="eastAsia"/>
          <w:sz w:val="24"/>
          <w:lang w:eastAsia="zh-CN"/>
        </w:rPr>
        <w:t>采购单位</w:t>
      </w:r>
      <w:r>
        <w:rPr>
          <w:sz w:val="24"/>
        </w:rPr>
        <w:t>将在提交首次响应文件截止之日5日前，以网上公告书面形式通知所有接收磋商文件的供应商，不足5日的，应当顺延提交首次响应文件截止之日。</w:t>
      </w:r>
    </w:p>
    <w:p>
      <w:pPr>
        <w:pStyle w:val="3"/>
        <w:snapToGrid w:val="0"/>
        <w:spacing w:line="360" w:lineRule="auto"/>
        <w:ind w:left="0" w:leftChars="0" w:firstLine="480" w:firstLineChars="200"/>
        <w:contextualSpacing/>
        <w:rPr>
          <w:sz w:val="24"/>
          <w:lang w:val="zh-CN"/>
        </w:rPr>
      </w:pPr>
      <w:r>
        <w:rPr>
          <w:rFonts w:hint="eastAsia"/>
          <w:sz w:val="24"/>
          <w:lang w:val="en-US" w:eastAsia="zh-CN"/>
        </w:rPr>
        <w:t>2.</w:t>
      </w:r>
      <w:r>
        <w:rPr>
          <w:sz w:val="24"/>
        </w:rPr>
        <w:t>供应商由于对磋商文件的任何推论和误解以及</w:t>
      </w:r>
      <w:r>
        <w:rPr>
          <w:rFonts w:hint="eastAsia"/>
          <w:sz w:val="24"/>
          <w:lang w:eastAsia="zh-CN"/>
        </w:rPr>
        <w:t>采购单位</w:t>
      </w:r>
      <w:r>
        <w:rPr>
          <w:sz w:val="24"/>
        </w:rPr>
        <w:t>或采购代理机构对有</w:t>
      </w:r>
      <w:r>
        <w:rPr>
          <w:sz w:val="24"/>
          <w:lang w:val="zh-CN"/>
        </w:rPr>
        <w:t>关问题的口头解释所造成的后果，均由供应商自负。</w:t>
      </w:r>
    </w:p>
    <w:p>
      <w:pPr>
        <w:pStyle w:val="3"/>
        <w:snapToGrid w:val="0"/>
        <w:spacing w:line="360" w:lineRule="auto"/>
        <w:ind w:left="0" w:leftChars="0" w:firstLine="480" w:firstLineChars="200"/>
        <w:contextualSpacing/>
        <w:rPr>
          <w:rFonts w:hint="eastAsia"/>
          <w:sz w:val="24"/>
          <w:lang w:val="zh-CN"/>
        </w:rPr>
      </w:pPr>
      <w:r>
        <w:rPr>
          <w:rFonts w:hint="eastAsia"/>
          <w:sz w:val="24"/>
          <w:lang w:val="en-US" w:eastAsia="zh-CN"/>
        </w:rPr>
        <w:t>3.</w:t>
      </w:r>
      <w:r>
        <w:rPr>
          <w:sz w:val="24"/>
          <w:lang w:val="zh-CN"/>
        </w:rPr>
        <w:t>采购单位可视情组织答疑会。</w:t>
      </w:r>
    </w:p>
    <w:p>
      <w:pPr>
        <w:pStyle w:val="3"/>
        <w:snapToGrid w:val="0"/>
        <w:spacing w:line="360" w:lineRule="auto"/>
        <w:ind w:left="0" w:leftChars="0" w:firstLine="482" w:firstLineChars="200"/>
        <w:contextualSpacing/>
        <w:rPr>
          <w:b/>
          <w:bCs/>
          <w:sz w:val="24"/>
        </w:rPr>
      </w:pPr>
      <w:r>
        <w:rPr>
          <w:b/>
          <w:bCs/>
          <w:sz w:val="24"/>
          <w:lang w:val="zh-CN"/>
        </w:rPr>
        <w:t>三、响应文件的编写、递交、上传</w:t>
      </w:r>
    </w:p>
    <w:p>
      <w:pPr>
        <w:autoSpaceDE w:val="0"/>
        <w:autoSpaceDN w:val="0"/>
        <w:adjustRightInd w:val="0"/>
        <w:snapToGrid w:val="0"/>
        <w:spacing w:line="360" w:lineRule="auto"/>
        <w:ind w:right="210" w:firstLine="560"/>
        <w:rPr>
          <w:b/>
          <w:sz w:val="24"/>
        </w:rPr>
      </w:pPr>
      <w:r>
        <w:rPr>
          <w:b/>
          <w:sz w:val="24"/>
        </w:rPr>
        <w:t>（一）响应文件的编写</w:t>
      </w:r>
    </w:p>
    <w:p>
      <w:pPr>
        <w:autoSpaceDE w:val="0"/>
        <w:autoSpaceDN w:val="0"/>
        <w:adjustRightInd w:val="0"/>
        <w:snapToGrid w:val="0"/>
        <w:spacing w:line="360" w:lineRule="auto"/>
        <w:ind w:firstLine="480" w:firstLineChars="200"/>
        <w:contextualSpacing/>
        <w:jc w:val="left"/>
        <w:rPr>
          <w:sz w:val="24"/>
        </w:rPr>
      </w:pPr>
      <w:r>
        <w:rPr>
          <w:sz w:val="24"/>
          <w:lang w:val="zh-CN"/>
        </w:rPr>
        <w:t>供应商按</w:t>
      </w:r>
      <w:r>
        <w:rPr>
          <w:rFonts w:ascii="宋体" w:hAnsi="宋体"/>
          <w:sz w:val="24"/>
          <w:lang w:val="zh-CN"/>
        </w:rPr>
        <w:t>“第七部分 响应文件组成”</w:t>
      </w:r>
      <w:r>
        <w:rPr>
          <w:sz w:val="24"/>
          <w:lang w:val="zh-CN"/>
        </w:rPr>
        <w:t>要求编写响应文件。</w:t>
      </w:r>
    </w:p>
    <w:p>
      <w:pPr>
        <w:snapToGrid w:val="0"/>
        <w:spacing w:line="360" w:lineRule="auto"/>
        <w:ind w:firstLine="482" w:firstLineChars="200"/>
        <w:contextualSpacing/>
        <w:rPr>
          <w:b/>
          <w:sz w:val="24"/>
        </w:rPr>
      </w:pPr>
      <w:r>
        <w:rPr>
          <w:b/>
          <w:sz w:val="24"/>
        </w:rPr>
        <w:t>（二）响应文件的递交</w:t>
      </w:r>
    </w:p>
    <w:p>
      <w:pPr>
        <w:snapToGrid w:val="0"/>
        <w:spacing w:line="360" w:lineRule="auto"/>
        <w:ind w:firstLine="480" w:firstLineChars="200"/>
        <w:contextualSpacing/>
        <w:rPr>
          <w:sz w:val="24"/>
        </w:rPr>
      </w:pPr>
      <w:r>
        <w:rPr>
          <w:sz w:val="24"/>
        </w:rPr>
        <w:t>1</w:t>
      </w:r>
      <w:r>
        <w:rPr>
          <w:rFonts w:hint="eastAsia"/>
          <w:sz w:val="24"/>
        </w:rPr>
        <w:t>.</w:t>
      </w:r>
      <w:r>
        <w:rPr>
          <w:sz w:val="24"/>
        </w:rPr>
        <w:t>响应文件三部分内容（资格审查文件、商务技术文件、报价文件）须分别单独密封，</w:t>
      </w:r>
      <w:r>
        <w:rPr>
          <w:sz w:val="24"/>
          <w:lang w:val="zh-CN"/>
        </w:rPr>
        <w:t>并牢</w:t>
      </w:r>
      <w:r>
        <w:rPr>
          <w:sz w:val="24"/>
        </w:rPr>
        <w:t>固装订成册，不得相互混淆，文件自编目录并连续标注页码，不得将内容拆开。报价文件不得出现于其他磋商文件中。</w:t>
      </w:r>
    </w:p>
    <w:p>
      <w:pPr>
        <w:snapToGrid w:val="0"/>
        <w:spacing w:line="360" w:lineRule="auto"/>
        <w:ind w:firstLine="480" w:firstLineChars="200"/>
        <w:rPr>
          <w:sz w:val="24"/>
        </w:rPr>
      </w:pPr>
      <w:r>
        <w:rPr>
          <w:sz w:val="24"/>
        </w:rPr>
        <w:t>2</w:t>
      </w:r>
      <w:r>
        <w:rPr>
          <w:rFonts w:hint="eastAsia"/>
          <w:sz w:val="24"/>
        </w:rPr>
        <w:t>.</w:t>
      </w:r>
      <w:r>
        <w:rPr>
          <w:sz w:val="24"/>
        </w:rPr>
        <w:t>响应文件每一部分内容均须提供“</w:t>
      </w:r>
      <w:r>
        <w:rPr>
          <w:b/>
          <w:sz w:val="24"/>
          <w:u w:val="none"/>
        </w:rPr>
        <w:t>一正</w:t>
      </w:r>
      <w:r>
        <w:rPr>
          <w:rFonts w:hint="eastAsia"/>
          <w:b/>
          <w:sz w:val="24"/>
          <w:u w:val="none"/>
        </w:rPr>
        <w:t>两</w:t>
      </w:r>
      <w:r>
        <w:rPr>
          <w:b/>
          <w:sz w:val="24"/>
          <w:u w:val="none"/>
        </w:rPr>
        <w:t>副</w:t>
      </w:r>
      <w:r>
        <w:rPr>
          <w:b/>
          <w:sz w:val="24"/>
        </w:rPr>
        <w:t>”</w:t>
      </w:r>
      <w:r>
        <w:rPr>
          <w:sz w:val="24"/>
        </w:rPr>
        <w:t>纸质响应文件，并将正本、副本及图纸类等（如需提供图纸等其它资料的话）合并密封，统一装在一个密封袋或密封箱内（如有A3大小的图纸类，可单独密封）。</w:t>
      </w:r>
    </w:p>
    <w:p>
      <w:pPr>
        <w:snapToGrid w:val="0"/>
        <w:spacing w:line="360" w:lineRule="auto"/>
        <w:ind w:firstLine="480" w:firstLineChars="200"/>
        <w:contextualSpacing/>
        <w:rPr>
          <w:sz w:val="24"/>
        </w:rPr>
      </w:pPr>
      <w:r>
        <w:rPr>
          <w:sz w:val="24"/>
        </w:rPr>
        <w:t>3</w:t>
      </w:r>
      <w:r>
        <w:rPr>
          <w:rFonts w:hint="eastAsia"/>
          <w:sz w:val="24"/>
        </w:rPr>
        <w:t>.</w:t>
      </w:r>
      <w:r>
        <w:rPr>
          <w:sz w:val="24"/>
        </w:rPr>
        <w:t>纸质响应文件须</w:t>
      </w:r>
      <w:r>
        <w:rPr>
          <w:sz w:val="24"/>
          <w:lang w:val="zh-CN"/>
        </w:rPr>
        <w:t>采用A4纸（</w:t>
      </w:r>
      <w:r>
        <w:rPr>
          <w:sz w:val="24"/>
        </w:rPr>
        <w:t>图纸等除外），正本须打印并由法定代表人或授权人签字并加盖单位印章。副本可复印，但须加盖单位印章。文件内容中不得行间插字、涂改、增删，如修补错漏处，须由响应文件签署人签字并加盖公章。</w:t>
      </w:r>
    </w:p>
    <w:p>
      <w:pPr>
        <w:snapToGrid w:val="0"/>
        <w:spacing w:line="360" w:lineRule="auto"/>
        <w:ind w:firstLine="480" w:firstLineChars="200"/>
        <w:contextualSpacing/>
        <w:rPr>
          <w:sz w:val="24"/>
        </w:rPr>
      </w:pPr>
      <w:r>
        <w:rPr>
          <w:sz w:val="24"/>
        </w:rPr>
        <w:t>4</w:t>
      </w:r>
      <w:r>
        <w:rPr>
          <w:rFonts w:hint="eastAsia"/>
          <w:sz w:val="24"/>
        </w:rPr>
        <w:t>.</w:t>
      </w:r>
      <w:r>
        <w:rPr>
          <w:sz w:val="24"/>
        </w:rPr>
        <w:t>响应文件密封后应标明响应文件项目名称、项目编号、边缝处加盖单位骑缝章或骑缝签字，并注明于磋商前不得启封。</w:t>
      </w:r>
    </w:p>
    <w:p>
      <w:pPr>
        <w:snapToGrid w:val="0"/>
        <w:spacing w:line="360" w:lineRule="auto"/>
        <w:ind w:firstLine="480" w:firstLineChars="200"/>
        <w:contextualSpacing/>
        <w:rPr>
          <w:sz w:val="24"/>
        </w:rPr>
      </w:pPr>
      <w:r>
        <w:rPr>
          <w:sz w:val="24"/>
        </w:rPr>
        <w:t>5</w:t>
      </w:r>
      <w:r>
        <w:rPr>
          <w:rFonts w:hint="eastAsia"/>
          <w:sz w:val="24"/>
        </w:rPr>
        <w:t>.</w:t>
      </w:r>
      <w:r>
        <w:rPr>
          <w:sz w:val="24"/>
        </w:rPr>
        <w:t>递交时间：供应商须在规定的响应文件接收截止时间前送达指定地点。供应商递交磋商文件，即视为已响应参加政府采购活动。</w:t>
      </w:r>
    </w:p>
    <w:p>
      <w:pPr>
        <w:snapToGrid w:val="0"/>
        <w:spacing w:line="360" w:lineRule="auto"/>
        <w:ind w:firstLine="482" w:firstLineChars="200"/>
        <w:contextualSpacing/>
        <w:rPr>
          <w:b/>
          <w:sz w:val="24"/>
        </w:rPr>
      </w:pPr>
      <w:r>
        <w:rPr>
          <w:b/>
          <w:sz w:val="24"/>
        </w:rPr>
        <w:t>友情提醒：采购代理机构将拒绝接收未按照磋商文件要求密封的响应文件，拒绝接收在响应文件接收截止时间后递交的响应文件。如果供应商无故不到现场递交纸质磋商响应文件或者故意迟到，影响开评标活动正常进行的，根据《江苏省政府采购信用管理暂行办法》第九条的规定，将被列作一般失信行为。</w:t>
      </w:r>
    </w:p>
    <w:p>
      <w:pPr>
        <w:snapToGrid w:val="0"/>
        <w:spacing w:line="360" w:lineRule="auto"/>
        <w:ind w:firstLine="482" w:firstLineChars="200"/>
        <w:outlineLvl w:val="1"/>
        <w:rPr>
          <w:rFonts w:hint="eastAsia" w:ascii="宋体" w:hAnsi="宋体" w:cs="宋体"/>
          <w:b/>
          <w:bCs/>
          <w:sz w:val="24"/>
        </w:rPr>
      </w:pPr>
      <w:r>
        <w:rPr>
          <w:rFonts w:hint="eastAsia" w:ascii="宋体" w:hAnsi="宋体" w:cs="宋体"/>
          <w:b/>
          <w:bCs/>
          <w:sz w:val="24"/>
        </w:rPr>
        <w:t>四、投标文件的有效期</w:t>
      </w:r>
    </w:p>
    <w:p>
      <w:pPr>
        <w:pStyle w:val="46"/>
        <w:snapToGrid w:val="0"/>
        <w:spacing w:line="360" w:lineRule="auto"/>
        <w:ind w:firstLine="494"/>
        <w:contextualSpacing/>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1.从投标文件接收截止之日算起，</w:t>
      </w:r>
      <w:r>
        <w:rPr>
          <w:rFonts w:ascii="Times New Roman" w:hAnsi="Times New Roman" w:eastAsia="宋体" w:cs="Times New Roman"/>
          <w:sz w:val="24"/>
          <w:szCs w:val="24"/>
        </w:rPr>
        <w:t>45</w:t>
      </w:r>
      <w:r>
        <w:rPr>
          <w:rFonts w:hint="eastAsia" w:ascii="Times New Roman" w:hAnsi="Times New Roman" w:eastAsia="宋体" w:cs="Times New Roman"/>
          <w:sz w:val="24"/>
          <w:szCs w:val="24"/>
        </w:rPr>
        <w:t>个“日历天”内投标书应保持有效。有效期短于这个规定期限的，投标将被拒绝。</w:t>
      </w:r>
    </w:p>
    <w:p>
      <w:pPr>
        <w:pStyle w:val="46"/>
        <w:snapToGrid w:val="0"/>
        <w:spacing w:line="360" w:lineRule="auto"/>
        <w:ind w:firstLine="494"/>
        <w:contextualSpacing/>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2.在特殊情况下，采购代理机构可与供应商协商延长投标书的有效期。这种要求和答复都应以书面、传真、或电报的形式进行。同意延长有效期的供应商不能修改投标文件，拒绝接受延期要求的供应商的投标书将被拒绝。</w:t>
      </w:r>
    </w:p>
    <w:p>
      <w:pPr>
        <w:snapToGrid w:val="0"/>
        <w:spacing w:line="360" w:lineRule="auto"/>
        <w:ind w:firstLine="482" w:firstLineChars="200"/>
        <w:outlineLvl w:val="1"/>
        <w:rPr>
          <w:rFonts w:hint="eastAsia" w:ascii="宋体" w:hAnsi="宋体" w:eastAsia="宋体" w:cs="宋体"/>
          <w:b/>
          <w:bCs/>
          <w:sz w:val="24"/>
        </w:rPr>
      </w:pPr>
      <w:r>
        <w:rPr>
          <w:rFonts w:hint="eastAsia" w:ascii="宋体" w:hAnsi="宋体" w:eastAsia="宋体" w:cs="宋体"/>
          <w:b/>
          <w:bCs/>
          <w:sz w:val="24"/>
        </w:rPr>
        <w:t>五、报价准备</w:t>
      </w:r>
    </w:p>
    <w:p>
      <w:pPr>
        <w:pStyle w:val="46"/>
        <w:snapToGrid w:val="0"/>
        <w:spacing w:line="360" w:lineRule="auto"/>
        <w:ind w:firstLine="494"/>
        <w:contextualSpacing/>
        <w:rPr>
          <w:rFonts w:ascii="Times New Roman" w:hAnsi="Times New Roman" w:eastAsia="宋体"/>
          <w:sz w:val="24"/>
          <w:szCs w:val="24"/>
        </w:rPr>
      </w:pPr>
      <w:r>
        <w:rPr>
          <w:rFonts w:ascii="Times New Roman" w:hAnsi="Times New Roman" w:eastAsia="宋体"/>
          <w:sz w:val="24"/>
          <w:szCs w:val="24"/>
        </w:rPr>
        <w:t>1</w:t>
      </w:r>
      <w:r>
        <w:rPr>
          <w:rFonts w:hint="eastAsia" w:ascii="Times New Roman" w:hAnsi="Times New Roman" w:eastAsia="宋体"/>
          <w:sz w:val="24"/>
          <w:szCs w:val="24"/>
          <w:lang w:eastAsia="zh-CN"/>
        </w:rPr>
        <w:t>.</w:t>
      </w:r>
      <w:r>
        <w:rPr>
          <w:rFonts w:ascii="Times New Roman" w:hAnsi="Times New Roman" w:eastAsia="宋体"/>
          <w:sz w:val="24"/>
          <w:szCs w:val="24"/>
        </w:rPr>
        <w:t>磋商结束后，供应商就所有内容进行最后报价，少报无效。</w:t>
      </w:r>
    </w:p>
    <w:p>
      <w:pPr>
        <w:pStyle w:val="46"/>
        <w:snapToGrid w:val="0"/>
        <w:spacing w:line="360" w:lineRule="auto"/>
        <w:ind w:firstLine="494"/>
        <w:contextualSpacing/>
        <w:rPr>
          <w:rFonts w:hint="eastAsia" w:ascii="Times New Roman" w:hAnsi="Times New Roman" w:eastAsia="宋体"/>
          <w:sz w:val="24"/>
          <w:szCs w:val="24"/>
          <w:lang w:eastAsia="zh-CN"/>
        </w:rPr>
      </w:pPr>
      <w:r>
        <w:rPr>
          <w:rFonts w:ascii="Times New Roman" w:hAnsi="Times New Roman" w:eastAsia="宋体"/>
          <w:sz w:val="24"/>
          <w:szCs w:val="24"/>
          <w:highlight w:val="none"/>
        </w:rPr>
        <w:t>2</w:t>
      </w:r>
      <w:r>
        <w:rPr>
          <w:rFonts w:hint="eastAsia" w:ascii="Times New Roman" w:hAnsi="Times New Roman" w:eastAsia="宋体"/>
          <w:sz w:val="24"/>
          <w:szCs w:val="24"/>
          <w:highlight w:val="none"/>
        </w:rPr>
        <w:t>.本项目总报价（以人民币计价）应包含所有</w:t>
      </w:r>
      <w:r>
        <w:rPr>
          <w:rFonts w:hint="eastAsia" w:ascii="Times New Roman" w:hAnsi="Times New Roman" w:eastAsia="宋体"/>
          <w:sz w:val="24"/>
          <w:szCs w:val="24"/>
          <w:highlight w:val="none"/>
          <w:lang w:eastAsia="zh-CN"/>
        </w:rPr>
        <w:t>货品</w:t>
      </w:r>
      <w:r>
        <w:rPr>
          <w:rFonts w:hint="eastAsia" w:ascii="Times New Roman" w:hAnsi="Times New Roman" w:eastAsia="宋体"/>
          <w:sz w:val="24"/>
          <w:szCs w:val="24"/>
          <w:highlight w:val="none"/>
        </w:rPr>
        <w:t>的材料费、加工制作费、排版、编辑、校对、封面设计、印刷、装订、运输到指定地点的装运费用（含装卸力资）（上下楼费用）、辅助材料费、成品保护费、售后服务等完成该项目所</w:t>
      </w:r>
      <w:r>
        <w:rPr>
          <w:rFonts w:hint="eastAsia" w:ascii="Times New Roman" w:hAnsi="Times New Roman" w:eastAsia="宋体"/>
          <w:sz w:val="24"/>
          <w:szCs w:val="24"/>
          <w:highlight w:val="none"/>
          <w:lang w:eastAsia="zh-CN"/>
        </w:rPr>
        <w:t>应</w:t>
      </w:r>
      <w:r>
        <w:rPr>
          <w:rFonts w:hint="eastAsia" w:ascii="Times New Roman" w:hAnsi="Times New Roman" w:eastAsia="宋体"/>
          <w:sz w:val="24"/>
          <w:szCs w:val="24"/>
          <w:highlight w:val="none"/>
        </w:rPr>
        <w:t>发生的全部费用，投标人还需充分考虑企业利润、税金和政策性文件规定及合同包含的所有风险、责任等，同时考虑本项目代理费等各项应有费用，</w:t>
      </w:r>
      <w:r>
        <w:rPr>
          <w:rFonts w:hint="eastAsia" w:ascii="Times New Roman" w:hAnsi="Times New Roman" w:eastAsia="宋体"/>
          <w:sz w:val="24"/>
          <w:szCs w:val="24"/>
        </w:rPr>
        <w:t>采购人不再另行向成交人支付其他费用。</w:t>
      </w:r>
    </w:p>
    <w:p>
      <w:pPr>
        <w:pStyle w:val="46"/>
        <w:snapToGrid w:val="0"/>
        <w:spacing w:line="360" w:lineRule="auto"/>
        <w:ind w:firstLine="494"/>
        <w:contextualSpacing/>
        <w:rPr>
          <w:rFonts w:hint="eastAsia" w:ascii="Times New Roman" w:hAnsi="Times New Roman" w:eastAsia="宋体"/>
          <w:sz w:val="24"/>
          <w:szCs w:val="24"/>
          <w:lang w:eastAsia="zh-CN"/>
        </w:rPr>
      </w:pPr>
      <w:r>
        <w:rPr>
          <w:rFonts w:hint="eastAsia" w:ascii="Times New Roman" w:hAnsi="Times New Roman" w:eastAsia="宋体"/>
          <w:sz w:val="24"/>
          <w:szCs w:val="24"/>
          <w:lang w:eastAsia="zh-CN"/>
        </w:rPr>
        <w:t>3.竞争性磋商的最终报价为成交价。同时，供应商的最终成交价在合同实施期间不因市场变化因素而变动。</w:t>
      </w:r>
    </w:p>
    <w:p>
      <w:pPr>
        <w:pStyle w:val="46"/>
        <w:snapToGrid w:val="0"/>
        <w:spacing w:line="360" w:lineRule="auto"/>
        <w:ind w:firstLine="494"/>
        <w:contextualSpacing/>
        <w:rPr>
          <w:rFonts w:hint="eastAsia" w:ascii="Times New Roman" w:hAnsi="Times New Roman" w:eastAsia="宋体"/>
          <w:sz w:val="24"/>
          <w:szCs w:val="24"/>
          <w:lang w:eastAsia="zh-CN"/>
        </w:rPr>
      </w:pPr>
      <w:r>
        <w:rPr>
          <w:rFonts w:hint="eastAsia" w:ascii="Times New Roman" w:hAnsi="Times New Roman" w:eastAsia="宋体"/>
          <w:sz w:val="24"/>
          <w:szCs w:val="24"/>
          <w:lang w:eastAsia="zh-CN"/>
        </w:rPr>
        <w:t>4.最低的磋商报价是成交的重要条件，但不是成交的唯一条件。</w:t>
      </w:r>
      <w:r>
        <w:rPr>
          <w:rFonts w:hint="eastAsia" w:ascii="Times New Roman" w:hAnsi="Times New Roman" w:eastAsia="宋体"/>
          <w:b/>
          <w:sz w:val="24"/>
          <w:szCs w:val="24"/>
          <w:u w:val="thick" w:color="FF0000"/>
          <w:lang w:eastAsia="zh-CN"/>
        </w:rPr>
        <w:t>注：本项目有最后报价，如成交，则按比例计算到项目首次报价的各项明细价格中。</w:t>
      </w:r>
    </w:p>
    <w:p>
      <w:pPr>
        <w:pStyle w:val="46"/>
        <w:snapToGrid w:val="0"/>
        <w:spacing w:line="360" w:lineRule="auto"/>
        <w:ind w:firstLine="494"/>
        <w:contextualSpacing/>
        <w:rPr>
          <w:rFonts w:hint="eastAsia" w:ascii="Times New Roman" w:hAnsi="Times New Roman" w:eastAsia="宋体"/>
          <w:sz w:val="24"/>
          <w:szCs w:val="24"/>
          <w:lang w:eastAsia="zh-CN"/>
        </w:rPr>
      </w:pPr>
      <w:r>
        <w:rPr>
          <w:rFonts w:hint="eastAsia" w:ascii="Times New Roman" w:hAnsi="Times New Roman" w:eastAsia="宋体"/>
          <w:sz w:val="24"/>
          <w:szCs w:val="24"/>
          <w:lang w:eastAsia="zh-CN"/>
        </w:rPr>
        <w:t>5.除非因特殊原因并经买卖双方协商同意，成交供应商不得再要求追加任何费用。同时，除非合同条款中另有规定，否则，成交供应商的成交价在合同实施期间不因市场变化因素而变动。投标供应商应详细阅读磋商文件的全部内容，根据采购项目需求，准确制定相关工作方案等，必须对本采购项目全部进行报价，如有漏项，视同对本项目的优惠。</w:t>
      </w:r>
    </w:p>
    <w:p>
      <w:pPr>
        <w:snapToGrid w:val="0"/>
        <w:spacing w:line="360" w:lineRule="auto"/>
        <w:ind w:firstLine="482" w:firstLineChars="200"/>
        <w:rPr>
          <w:sz w:val="24"/>
        </w:rPr>
      </w:pPr>
      <w:r>
        <w:rPr>
          <w:rFonts w:hint="eastAsia"/>
          <w:b/>
          <w:sz w:val="24"/>
          <w:lang w:val="zh-CN"/>
        </w:rPr>
        <w:t>六</w:t>
      </w:r>
      <w:r>
        <w:rPr>
          <w:b/>
          <w:sz w:val="24"/>
          <w:lang w:val="zh-CN"/>
        </w:rPr>
        <w:t>、</w:t>
      </w:r>
      <w:r>
        <w:rPr>
          <w:b/>
          <w:bCs/>
          <w:sz w:val="24"/>
        </w:rPr>
        <w:t>相关费用</w:t>
      </w:r>
    </w:p>
    <w:p>
      <w:pPr>
        <w:pStyle w:val="46"/>
        <w:snapToGrid w:val="0"/>
        <w:spacing w:line="360" w:lineRule="auto"/>
        <w:ind w:firstLine="494"/>
        <w:contextualSpacing/>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1.供应商应承担其编制响应文件以及递交响应文件所涉及的一切费用。无论磋商结果如何，采购人对上述费用不负任何责任。</w:t>
      </w:r>
    </w:p>
    <w:p>
      <w:pPr>
        <w:pStyle w:val="46"/>
        <w:snapToGrid w:val="0"/>
        <w:spacing w:line="360" w:lineRule="auto"/>
        <w:ind w:firstLine="494"/>
        <w:contextualSpacing/>
        <w:rPr>
          <w:rFonts w:hint="eastAsia" w:ascii="Times New Roman" w:hAnsi="Times New Roman" w:eastAsia="宋体"/>
          <w:sz w:val="24"/>
          <w:szCs w:val="24"/>
          <w:lang w:eastAsia="zh-CN"/>
        </w:rPr>
      </w:pPr>
      <w:r>
        <w:rPr>
          <w:rFonts w:hint="eastAsia" w:ascii="Times New Roman" w:hAnsi="Times New Roman" w:eastAsia="宋体"/>
          <w:sz w:val="24"/>
          <w:szCs w:val="24"/>
          <w:lang w:val="en-US" w:eastAsia="zh-CN"/>
        </w:rPr>
        <w:t>2.</w:t>
      </w:r>
      <w:r>
        <w:rPr>
          <w:rFonts w:hint="eastAsia" w:ascii="Times New Roman" w:hAnsi="Times New Roman" w:eastAsia="宋体"/>
          <w:sz w:val="24"/>
          <w:szCs w:val="24"/>
          <w:highlight w:val="none"/>
          <w:lang w:eastAsia="zh-CN"/>
        </w:rPr>
        <w:t>本项目招标代理服务费</w:t>
      </w:r>
      <w:r>
        <w:rPr>
          <w:rFonts w:hint="eastAsia" w:ascii="Times New Roman" w:hAnsi="Times New Roman" w:eastAsia="宋体"/>
          <w:sz w:val="24"/>
          <w:szCs w:val="24"/>
          <w:highlight w:val="none"/>
          <w:lang w:val="en-US" w:eastAsia="zh-CN"/>
        </w:rPr>
        <w:t>20</w:t>
      </w:r>
      <w:r>
        <w:rPr>
          <w:rFonts w:hint="eastAsia" w:ascii="Times New Roman" w:hAnsi="Times New Roman" w:eastAsia="宋体"/>
          <w:sz w:val="24"/>
          <w:szCs w:val="24"/>
          <w:highlight w:val="none"/>
          <w:lang w:eastAsia="zh-CN"/>
        </w:rPr>
        <w:t>00元，</w:t>
      </w:r>
      <w:r>
        <w:rPr>
          <w:rFonts w:hint="eastAsia" w:ascii="Times New Roman" w:hAnsi="Times New Roman" w:eastAsia="宋体"/>
          <w:sz w:val="24"/>
          <w:szCs w:val="24"/>
          <w:lang w:eastAsia="zh-CN"/>
        </w:rPr>
        <w:t>请供应商在成本中自行考虑并由中标供应商在领取成交通知书前向招标代理机构一次性缴清。</w:t>
      </w:r>
    </w:p>
    <w:p>
      <w:pPr>
        <w:snapToGrid w:val="0"/>
        <w:spacing w:line="440" w:lineRule="exact"/>
        <w:ind w:firstLine="482" w:firstLineChars="200"/>
        <w:outlineLvl w:val="1"/>
        <w:rPr>
          <w:b/>
          <w:bCs/>
          <w:sz w:val="24"/>
          <w:highlight w:val="none"/>
          <w:lang w:val="zh-CN"/>
        </w:rPr>
      </w:pPr>
      <w:r>
        <w:rPr>
          <w:rFonts w:hint="eastAsia"/>
          <w:b/>
          <w:bCs/>
          <w:sz w:val="24"/>
          <w:highlight w:val="none"/>
        </w:rPr>
        <w:t>七</w:t>
      </w:r>
      <w:r>
        <w:rPr>
          <w:b/>
          <w:bCs/>
          <w:sz w:val="24"/>
          <w:highlight w:val="none"/>
        </w:rPr>
        <w:t>、</w:t>
      </w:r>
      <w:r>
        <w:rPr>
          <w:b/>
          <w:bCs/>
          <w:sz w:val="24"/>
          <w:highlight w:val="none"/>
          <w:lang w:val="zh-CN"/>
        </w:rPr>
        <w:t>履约保证金</w:t>
      </w:r>
    </w:p>
    <w:p>
      <w:pPr>
        <w:snapToGrid w:val="0"/>
        <w:spacing w:line="440" w:lineRule="exact"/>
        <w:ind w:firstLine="494" w:firstLineChars="206"/>
        <w:outlineLvl w:val="1"/>
        <w:rPr>
          <w:sz w:val="24"/>
          <w:highlight w:val="none"/>
          <w:u w:val="single"/>
        </w:rPr>
      </w:pPr>
      <w:r>
        <w:rPr>
          <w:sz w:val="24"/>
        </w:rPr>
        <w:t>1</w:t>
      </w:r>
      <w:r>
        <w:rPr>
          <w:rFonts w:hint="eastAsia"/>
          <w:sz w:val="24"/>
        </w:rPr>
        <w:t>.本项目成交</w:t>
      </w:r>
      <w:r>
        <w:rPr>
          <w:rFonts w:hint="eastAsia"/>
          <w:sz w:val="24"/>
          <w:highlight w:val="none"/>
        </w:rPr>
        <w:t>后的履约保证金</w:t>
      </w:r>
      <w:r>
        <w:rPr>
          <w:rFonts w:hint="eastAsia"/>
          <w:sz w:val="24"/>
          <w:highlight w:val="none"/>
          <w:lang w:eastAsia="zh-CN"/>
        </w:rPr>
        <w:t>金额为</w:t>
      </w:r>
      <w:r>
        <w:rPr>
          <w:rFonts w:hint="eastAsia"/>
          <w:sz w:val="24"/>
          <w:highlight w:val="none"/>
          <w:u w:val="single"/>
          <w:lang w:eastAsia="zh-CN"/>
        </w:rPr>
        <w:t>玖仟元整</w:t>
      </w:r>
      <w:r>
        <w:rPr>
          <w:rFonts w:hint="eastAsia"/>
          <w:sz w:val="24"/>
          <w:highlight w:val="none"/>
          <w:lang w:eastAsia="zh-CN"/>
        </w:rPr>
        <w:t>。</w:t>
      </w:r>
    </w:p>
    <w:p>
      <w:pPr>
        <w:snapToGrid w:val="0"/>
        <w:spacing w:line="440" w:lineRule="exact"/>
        <w:ind w:firstLine="494" w:firstLineChars="206"/>
        <w:outlineLvl w:val="1"/>
        <w:rPr>
          <w:rFonts w:hint="eastAsia"/>
          <w:sz w:val="24"/>
        </w:rPr>
      </w:pPr>
      <w:r>
        <w:rPr>
          <w:rFonts w:hint="eastAsia"/>
          <w:sz w:val="24"/>
          <w:highlight w:val="none"/>
        </w:rPr>
        <w:t>2.成交供应商可以选择以</w:t>
      </w:r>
      <w:r>
        <w:rPr>
          <w:rFonts w:hint="eastAsia"/>
          <w:sz w:val="24"/>
          <w:highlight w:val="none"/>
          <w:u w:val="single"/>
        </w:rPr>
        <w:t xml:space="preserve">  支票、汇票、本票或者金融机构、担保机构出具的保函、履约保证金保险  </w:t>
      </w:r>
      <w:r>
        <w:rPr>
          <w:rFonts w:hint="eastAsia"/>
          <w:sz w:val="24"/>
          <w:highlight w:val="none"/>
        </w:rPr>
        <w:t>等非现金形式缴纳履约</w:t>
      </w:r>
      <w:r>
        <w:rPr>
          <w:rFonts w:hint="eastAsia"/>
          <w:sz w:val="24"/>
        </w:rPr>
        <w:t>保证金。</w:t>
      </w:r>
    </w:p>
    <w:p>
      <w:pPr>
        <w:snapToGrid w:val="0"/>
        <w:spacing w:line="440" w:lineRule="exact"/>
        <w:ind w:firstLine="494" w:firstLineChars="206"/>
        <w:outlineLvl w:val="1"/>
        <w:rPr>
          <w:sz w:val="24"/>
        </w:rPr>
      </w:pPr>
      <w:r>
        <w:rPr>
          <w:rFonts w:hint="eastAsia"/>
          <w:sz w:val="24"/>
        </w:rPr>
        <w:t>3.成交供应商在成交通知书发出之日起</w:t>
      </w:r>
      <w:r>
        <w:rPr>
          <w:rFonts w:hint="eastAsia"/>
          <w:sz w:val="24"/>
          <w:lang w:val="en-US" w:eastAsia="zh-CN"/>
        </w:rPr>
        <w:t>30</w:t>
      </w:r>
      <w:r>
        <w:rPr>
          <w:rFonts w:hint="eastAsia"/>
          <w:sz w:val="24"/>
        </w:rPr>
        <w:t>日内，凭“成交通知书”和“履约保证金”的缴纳凭证，与采购单位签订合同，超期或未有协商，则视为自动放弃成交资格。</w:t>
      </w:r>
    </w:p>
    <w:p>
      <w:pPr>
        <w:snapToGrid w:val="0"/>
        <w:spacing w:line="440" w:lineRule="exact"/>
        <w:ind w:firstLine="494" w:firstLineChars="206"/>
        <w:outlineLvl w:val="1"/>
        <w:rPr>
          <w:rFonts w:hint="eastAsia"/>
          <w:sz w:val="24"/>
        </w:rPr>
      </w:pPr>
      <w:r>
        <w:rPr>
          <w:rFonts w:hint="eastAsia"/>
          <w:sz w:val="24"/>
        </w:rPr>
        <w:t>4.成交供应商在按要求保质保量的完成该项目合同并通过验收后，采购单位凭成交供应商提交的申请，一次性无息退还该合同项目的履约保证金。</w:t>
      </w:r>
    </w:p>
    <w:p>
      <w:pPr>
        <w:snapToGrid w:val="0"/>
        <w:spacing w:line="440" w:lineRule="exact"/>
        <w:ind w:firstLine="494" w:firstLineChars="206"/>
        <w:outlineLvl w:val="1"/>
        <w:rPr>
          <w:sz w:val="24"/>
        </w:rPr>
      </w:pPr>
      <w:r>
        <w:rPr>
          <w:rFonts w:hint="eastAsia"/>
          <w:sz w:val="24"/>
        </w:rPr>
        <w:t>5.由于成交供应商原因，在签订合同后出现不按合同履行的情况，采购单位有权将履约保证金作为违约金，全额不予退还，同时采购单位亦有权终止合同，成交供应商还须承担相应的法律赔偿责任。</w:t>
      </w:r>
    </w:p>
    <w:p>
      <w:pPr>
        <w:snapToGrid w:val="0"/>
        <w:spacing w:line="360" w:lineRule="auto"/>
        <w:ind w:firstLine="480" w:firstLineChars="200"/>
        <w:contextualSpacing/>
        <w:rPr>
          <w:rFonts w:hint="eastAsia"/>
          <w:sz w:val="24"/>
        </w:rPr>
      </w:pPr>
    </w:p>
    <w:p>
      <w:pPr>
        <w:snapToGrid w:val="0"/>
        <w:spacing w:line="360" w:lineRule="auto"/>
        <w:contextualSpacing/>
        <w:jc w:val="center"/>
        <w:rPr>
          <w:rFonts w:hint="eastAsia" w:ascii="楷体_GB2312" w:eastAsia="楷体_GB2312"/>
          <w:b/>
          <w:bCs/>
          <w:sz w:val="32"/>
          <w:szCs w:val="32"/>
        </w:rPr>
      </w:pPr>
      <w:r>
        <w:rPr>
          <w:rFonts w:ascii="楷体_GB2312" w:eastAsia="楷体_GB2312"/>
          <w:b/>
          <w:bCs/>
          <w:sz w:val="32"/>
          <w:szCs w:val="32"/>
        </w:rPr>
        <w:br w:type="page"/>
      </w:r>
      <w:r>
        <w:rPr>
          <w:rFonts w:hint="eastAsia" w:ascii="楷体_GB2312" w:eastAsia="楷体_GB2312"/>
          <w:b/>
          <w:bCs/>
          <w:sz w:val="36"/>
          <w:szCs w:val="36"/>
        </w:rPr>
        <w:t>第三部分 项目需求</w:t>
      </w:r>
    </w:p>
    <w:p>
      <w:pPr>
        <w:snapToGrid w:val="0"/>
        <w:spacing w:line="360" w:lineRule="auto"/>
        <w:ind w:firstLine="482" w:firstLineChars="200"/>
        <w:rPr>
          <w:rFonts w:hint="eastAsia" w:ascii="宋体" w:hAnsi="宋体" w:cs="仿宋"/>
          <w:b/>
          <w:sz w:val="24"/>
          <w:lang w:eastAsia="zh-CN"/>
        </w:rPr>
      </w:pPr>
      <w:r>
        <w:rPr>
          <w:rFonts w:hint="eastAsia" w:ascii="宋体" w:hAnsi="宋体" w:cs="仿宋"/>
          <w:b/>
          <w:sz w:val="24"/>
        </w:rPr>
        <w:t>一、</w:t>
      </w:r>
      <w:r>
        <w:rPr>
          <w:rFonts w:hint="eastAsia" w:ascii="宋体" w:hAnsi="宋体" w:cs="仿宋"/>
          <w:b/>
          <w:sz w:val="24"/>
          <w:lang w:eastAsia="zh-CN"/>
        </w:rPr>
        <w:t>采购需求</w:t>
      </w:r>
    </w:p>
    <w:tbl>
      <w:tblPr>
        <w:tblStyle w:val="2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31"/>
        <w:gridCol w:w="1881"/>
        <w:gridCol w:w="4350"/>
        <w:gridCol w:w="769"/>
        <w:gridCol w:w="71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31" w:type="dxa"/>
            <w:vAlign w:val="center"/>
          </w:tcPr>
          <w:p>
            <w:pPr>
              <w:spacing w:line="360" w:lineRule="auto"/>
              <w:jc w:val="center"/>
              <w:rPr>
                <w:rFonts w:cs="Arial" w:asciiTheme="minorEastAsia" w:hAnsiTheme="minorEastAsia" w:eastAsiaTheme="minorEastAsia"/>
                <w:sz w:val="24"/>
                <w:szCs w:val="24"/>
                <w:highlight w:val="none"/>
                <w:lang w:val="zh-CN"/>
              </w:rPr>
            </w:pPr>
            <w:r>
              <w:rPr>
                <w:rFonts w:hint="eastAsia" w:cs="Arial" w:asciiTheme="minorEastAsia" w:hAnsiTheme="minorEastAsia" w:eastAsiaTheme="minorEastAsia"/>
                <w:sz w:val="24"/>
                <w:szCs w:val="24"/>
                <w:highlight w:val="none"/>
                <w:lang w:val="zh-CN"/>
              </w:rPr>
              <w:t>序号</w:t>
            </w:r>
          </w:p>
        </w:tc>
        <w:tc>
          <w:tcPr>
            <w:tcW w:w="1881" w:type="dxa"/>
            <w:vAlign w:val="center"/>
          </w:tcPr>
          <w:p>
            <w:pPr>
              <w:spacing w:line="360" w:lineRule="auto"/>
              <w:jc w:val="center"/>
              <w:rPr>
                <w:rFonts w:cs="Arial" w:asciiTheme="minorEastAsia" w:hAnsiTheme="minorEastAsia" w:eastAsiaTheme="minorEastAsia"/>
                <w:sz w:val="24"/>
                <w:szCs w:val="24"/>
                <w:highlight w:val="none"/>
                <w:lang w:val="zh-CN"/>
              </w:rPr>
            </w:pPr>
            <w:r>
              <w:rPr>
                <w:rFonts w:hint="eastAsia" w:cs="Arial" w:asciiTheme="minorEastAsia" w:hAnsiTheme="minorEastAsia" w:eastAsiaTheme="minorEastAsia"/>
                <w:sz w:val="24"/>
                <w:szCs w:val="24"/>
                <w:highlight w:val="none"/>
                <w:lang w:val="zh-CN"/>
              </w:rPr>
              <w:t>产品名称</w:t>
            </w:r>
          </w:p>
        </w:tc>
        <w:tc>
          <w:tcPr>
            <w:tcW w:w="4350" w:type="dxa"/>
            <w:tcBorders>
              <w:bottom w:val="single" w:color="auto" w:sz="4" w:space="0"/>
            </w:tcBorders>
            <w:vAlign w:val="center"/>
          </w:tcPr>
          <w:p>
            <w:pPr>
              <w:spacing w:line="360" w:lineRule="auto"/>
              <w:jc w:val="center"/>
              <w:rPr>
                <w:rFonts w:cs="Arial" w:asciiTheme="minorEastAsia" w:hAnsiTheme="minorEastAsia" w:eastAsiaTheme="minorEastAsia"/>
                <w:sz w:val="24"/>
                <w:szCs w:val="24"/>
                <w:highlight w:val="none"/>
                <w:lang w:val="zh-CN"/>
              </w:rPr>
            </w:pPr>
            <w:r>
              <w:rPr>
                <w:rFonts w:hint="eastAsia" w:cs="Arial" w:asciiTheme="minorEastAsia" w:hAnsiTheme="minorEastAsia" w:eastAsiaTheme="minorEastAsia"/>
                <w:sz w:val="24"/>
                <w:szCs w:val="24"/>
                <w:highlight w:val="none"/>
                <w:lang w:val="zh-CN"/>
              </w:rPr>
              <w:t>产品要求</w:t>
            </w:r>
          </w:p>
        </w:tc>
        <w:tc>
          <w:tcPr>
            <w:tcW w:w="769" w:type="dxa"/>
            <w:tcBorders>
              <w:right w:val="single" w:color="auto" w:sz="4" w:space="0"/>
            </w:tcBorders>
            <w:vAlign w:val="center"/>
          </w:tcPr>
          <w:p>
            <w:pPr>
              <w:pStyle w:val="77"/>
              <w:snapToGrid w:val="0"/>
              <w:spacing w:line="360" w:lineRule="auto"/>
              <w:jc w:val="center"/>
              <w:rPr>
                <w:rFonts w:cs="Arial" w:asciiTheme="minorEastAsia" w:hAnsiTheme="minorEastAsia" w:eastAsiaTheme="minorEastAsia"/>
                <w:sz w:val="24"/>
                <w:szCs w:val="24"/>
                <w:highlight w:val="none"/>
                <w:lang w:val="zh-CN"/>
              </w:rPr>
            </w:pPr>
            <w:r>
              <w:rPr>
                <w:rFonts w:hint="eastAsia" w:cs="Arial" w:asciiTheme="minorEastAsia" w:hAnsiTheme="minorEastAsia" w:eastAsiaTheme="minorEastAsia"/>
                <w:sz w:val="24"/>
                <w:szCs w:val="24"/>
                <w:highlight w:val="none"/>
                <w:lang w:val="zh-CN"/>
              </w:rPr>
              <w:t>单位</w:t>
            </w:r>
          </w:p>
        </w:tc>
        <w:tc>
          <w:tcPr>
            <w:tcW w:w="714" w:type="dxa"/>
            <w:tcBorders>
              <w:left w:val="single" w:color="auto" w:sz="4" w:space="0"/>
            </w:tcBorders>
            <w:vAlign w:val="center"/>
          </w:tcPr>
          <w:p>
            <w:pPr>
              <w:pStyle w:val="77"/>
              <w:snapToGrid w:val="0"/>
              <w:spacing w:line="360" w:lineRule="auto"/>
              <w:jc w:val="center"/>
              <w:rPr>
                <w:rFonts w:cs="Arial" w:asciiTheme="minorEastAsia" w:hAnsiTheme="minorEastAsia" w:eastAsiaTheme="minorEastAsia"/>
                <w:sz w:val="24"/>
                <w:szCs w:val="24"/>
                <w:highlight w:val="none"/>
                <w:lang w:val="zh-CN"/>
              </w:rPr>
            </w:pPr>
            <w:r>
              <w:rPr>
                <w:rFonts w:hint="eastAsia" w:cs="Arial" w:asciiTheme="minorEastAsia" w:hAnsiTheme="minorEastAsia" w:eastAsiaTheme="minorEastAsia"/>
                <w:sz w:val="24"/>
                <w:szCs w:val="24"/>
                <w:highlight w:val="none"/>
                <w:lang w:val="zh-CN"/>
              </w:rPr>
              <w:t>数量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31" w:type="dxa"/>
            <w:vAlign w:val="center"/>
          </w:tcPr>
          <w:p>
            <w:pPr>
              <w:pStyle w:val="77"/>
              <w:snapToGrid w:val="0"/>
              <w:spacing w:line="360" w:lineRule="auto"/>
              <w:jc w:val="center"/>
              <w:rPr>
                <w:rFonts w:cs="Arial" w:asciiTheme="minorEastAsia" w:hAnsiTheme="minorEastAsia" w:eastAsiaTheme="minorEastAsia"/>
                <w:sz w:val="24"/>
                <w:szCs w:val="24"/>
                <w:highlight w:val="none"/>
                <w:lang w:val="zh-CN"/>
              </w:rPr>
            </w:pPr>
            <w:r>
              <w:rPr>
                <w:rFonts w:hint="eastAsia" w:cs="Arial" w:asciiTheme="minorEastAsia" w:hAnsiTheme="minorEastAsia" w:eastAsiaTheme="minorEastAsia"/>
                <w:sz w:val="24"/>
                <w:szCs w:val="24"/>
                <w:highlight w:val="none"/>
                <w:lang w:val="zh-CN"/>
              </w:rPr>
              <w:t>1</w:t>
            </w:r>
          </w:p>
        </w:tc>
        <w:tc>
          <w:tcPr>
            <w:tcW w:w="1881" w:type="dxa"/>
            <w:vAlign w:val="center"/>
          </w:tcPr>
          <w:p>
            <w:pPr>
              <w:pStyle w:val="77"/>
              <w:snapToGrid w:val="0"/>
              <w:spacing w:line="360" w:lineRule="auto"/>
              <w:jc w:val="center"/>
              <w:rPr>
                <w:rFonts w:cs="Arial" w:asciiTheme="minorEastAsia" w:hAnsiTheme="minorEastAsia" w:eastAsiaTheme="minorEastAsia"/>
                <w:sz w:val="24"/>
                <w:szCs w:val="24"/>
                <w:highlight w:val="none"/>
                <w:lang w:val="zh-CN"/>
              </w:rPr>
            </w:pPr>
            <w:r>
              <w:rPr>
                <w:rFonts w:hint="eastAsia" w:cs="Arial" w:asciiTheme="minorEastAsia" w:hAnsiTheme="minorEastAsia" w:eastAsiaTheme="minorEastAsia"/>
                <w:sz w:val="24"/>
                <w:szCs w:val="24"/>
                <w:highlight w:val="none"/>
                <w:lang w:val="zh-CN"/>
              </w:rPr>
              <w:t>《重残儿童送教上门的模式与机制建构研究》</w:t>
            </w:r>
          </w:p>
        </w:tc>
        <w:tc>
          <w:tcPr>
            <w:tcW w:w="4350" w:type="dxa"/>
            <w:tcBorders>
              <w:top w:val="single" w:color="auto" w:sz="4" w:space="0"/>
            </w:tcBorders>
            <w:vAlign w:val="center"/>
          </w:tcPr>
          <w:p>
            <w:pPr>
              <w:pStyle w:val="77"/>
              <w:snapToGrid w:val="0"/>
              <w:spacing w:line="360" w:lineRule="auto"/>
              <w:jc w:val="both"/>
              <w:rPr>
                <w:rFonts w:hint="eastAsia" w:cs="Arial" w:asciiTheme="minorEastAsia" w:hAnsiTheme="minorEastAsia" w:eastAsiaTheme="minorEastAsia"/>
                <w:sz w:val="24"/>
                <w:szCs w:val="24"/>
                <w:highlight w:val="none"/>
                <w:lang w:val="zh-CN"/>
              </w:rPr>
            </w:pPr>
            <w:r>
              <w:rPr>
                <w:rFonts w:hint="eastAsia" w:cs="Arial" w:asciiTheme="minorEastAsia" w:hAnsiTheme="minorEastAsia" w:eastAsiaTheme="minorEastAsia"/>
                <w:sz w:val="24"/>
                <w:szCs w:val="24"/>
                <w:highlight w:val="none"/>
                <w:lang w:val="zh-CN"/>
              </w:rPr>
              <w:t>出版字数约为</w:t>
            </w:r>
            <w:r>
              <w:rPr>
                <w:rFonts w:hint="eastAsia" w:cs="Arial" w:asciiTheme="minorEastAsia" w:hAnsiTheme="minorEastAsia" w:eastAsiaTheme="minorEastAsia"/>
                <w:sz w:val="24"/>
                <w:szCs w:val="24"/>
                <w:highlight w:val="none"/>
                <w:lang w:val="en-US" w:eastAsia="zh-CN"/>
              </w:rPr>
              <w:t>20</w:t>
            </w:r>
            <w:r>
              <w:rPr>
                <w:rFonts w:hint="eastAsia" w:cs="Arial" w:asciiTheme="minorEastAsia" w:hAnsiTheme="minorEastAsia" w:eastAsiaTheme="minorEastAsia"/>
                <w:sz w:val="24"/>
                <w:szCs w:val="24"/>
                <w:highlight w:val="none"/>
                <w:lang w:val="zh-CN"/>
              </w:rPr>
              <w:t>万字；</w:t>
            </w:r>
          </w:p>
          <w:p>
            <w:pPr>
              <w:pStyle w:val="77"/>
              <w:snapToGrid w:val="0"/>
              <w:spacing w:line="360" w:lineRule="auto"/>
              <w:jc w:val="both"/>
              <w:rPr>
                <w:rFonts w:hint="eastAsia" w:cs="Arial" w:asciiTheme="minorEastAsia" w:hAnsiTheme="minorEastAsia" w:eastAsiaTheme="minorEastAsia"/>
                <w:sz w:val="24"/>
                <w:szCs w:val="24"/>
                <w:highlight w:val="none"/>
                <w:lang w:val="zh-CN"/>
              </w:rPr>
            </w:pPr>
            <w:r>
              <w:rPr>
                <w:rFonts w:hint="eastAsia" w:cs="Arial" w:asciiTheme="minorEastAsia" w:hAnsiTheme="minorEastAsia" w:eastAsiaTheme="minorEastAsia"/>
                <w:sz w:val="24"/>
                <w:szCs w:val="24"/>
                <w:highlight w:val="none"/>
                <w:lang w:val="zh-CN"/>
              </w:rPr>
              <w:t>开本：1/16开；</w:t>
            </w:r>
          </w:p>
          <w:p>
            <w:pPr>
              <w:pStyle w:val="77"/>
              <w:snapToGrid w:val="0"/>
              <w:spacing w:line="360" w:lineRule="auto"/>
              <w:jc w:val="both"/>
              <w:rPr>
                <w:rFonts w:hint="eastAsia" w:cs="Arial" w:asciiTheme="minorEastAsia" w:hAnsiTheme="minorEastAsia" w:eastAsiaTheme="minorEastAsia"/>
                <w:sz w:val="24"/>
                <w:szCs w:val="24"/>
                <w:highlight w:val="none"/>
                <w:lang w:val="zh-CN"/>
              </w:rPr>
            </w:pPr>
            <w:r>
              <w:rPr>
                <w:rFonts w:hint="eastAsia" w:cs="Arial" w:asciiTheme="minorEastAsia" w:hAnsiTheme="minorEastAsia" w:eastAsiaTheme="minorEastAsia"/>
                <w:sz w:val="24"/>
                <w:szCs w:val="24"/>
                <w:highlight w:val="none"/>
                <w:lang w:val="zh-CN"/>
              </w:rPr>
              <w:t>平装，单色印刷，正文为70克双胶纸印刷，封面为250克铜版纸印刷；</w:t>
            </w:r>
          </w:p>
          <w:p>
            <w:pPr>
              <w:pStyle w:val="77"/>
              <w:snapToGrid w:val="0"/>
              <w:spacing w:line="360" w:lineRule="auto"/>
              <w:jc w:val="both"/>
              <w:rPr>
                <w:rFonts w:hint="eastAsia" w:cs="Arial" w:asciiTheme="minorEastAsia" w:hAnsiTheme="minorEastAsia" w:eastAsiaTheme="minorEastAsia"/>
                <w:sz w:val="24"/>
                <w:szCs w:val="24"/>
                <w:highlight w:val="none"/>
                <w:lang w:val="zh-CN"/>
              </w:rPr>
            </w:pPr>
            <w:r>
              <w:rPr>
                <w:rFonts w:hint="eastAsia" w:cs="Arial" w:asciiTheme="minorEastAsia" w:hAnsiTheme="minorEastAsia" w:eastAsiaTheme="minorEastAsia"/>
                <w:sz w:val="24"/>
                <w:szCs w:val="24"/>
                <w:highlight w:val="none"/>
                <w:lang w:val="zh-CN"/>
              </w:rPr>
              <w:t>提供文字方案（内容），图文剪切、编辑处理，图书的三审、三核，排版设计，印刷，出版，送货等相关服务。</w:t>
            </w:r>
          </w:p>
        </w:tc>
        <w:tc>
          <w:tcPr>
            <w:tcW w:w="769" w:type="dxa"/>
            <w:tcBorders>
              <w:right w:val="single" w:color="auto" w:sz="4" w:space="0"/>
            </w:tcBorders>
            <w:vAlign w:val="center"/>
          </w:tcPr>
          <w:p>
            <w:pPr>
              <w:pStyle w:val="77"/>
              <w:snapToGrid w:val="0"/>
              <w:spacing w:line="360" w:lineRule="auto"/>
              <w:jc w:val="center"/>
              <w:rPr>
                <w:rFonts w:cs="Arial" w:asciiTheme="minorEastAsia" w:hAnsiTheme="minorEastAsia" w:eastAsiaTheme="minorEastAsia"/>
                <w:sz w:val="24"/>
                <w:szCs w:val="24"/>
                <w:highlight w:val="none"/>
                <w:lang w:val="zh-CN"/>
              </w:rPr>
            </w:pPr>
            <w:r>
              <w:rPr>
                <w:rFonts w:hint="eastAsia" w:cs="Arial" w:asciiTheme="minorEastAsia" w:hAnsiTheme="minorEastAsia" w:eastAsiaTheme="minorEastAsia"/>
                <w:sz w:val="24"/>
                <w:szCs w:val="24"/>
                <w:highlight w:val="none"/>
                <w:lang w:val="zh-CN"/>
              </w:rPr>
              <w:t>册</w:t>
            </w:r>
          </w:p>
        </w:tc>
        <w:tc>
          <w:tcPr>
            <w:tcW w:w="714" w:type="dxa"/>
            <w:tcBorders>
              <w:left w:val="single" w:color="auto" w:sz="4" w:space="0"/>
            </w:tcBorders>
            <w:vAlign w:val="center"/>
          </w:tcPr>
          <w:p>
            <w:pPr>
              <w:pStyle w:val="77"/>
              <w:snapToGrid w:val="0"/>
              <w:spacing w:line="360" w:lineRule="auto"/>
              <w:jc w:val="center"/>
              <w:rPr>
                <w:rFonts w:cs="Arial" w:asciiTheme="minorEastAsia" w:hAnsiTheme="minorEastAsia" w:eastAsiaTheme="minorEastAsia"/>
                <w:sz w:val="24"/>
                <w:szCs w:val="24"/>
                <w:highlight w:val="none"/>
                <w:lang w:val="zh-CN"/>
              </w:rPr>
            </w:pPr>
            <w:r>
              <w:rPr>
                <w:rFonts w:hint="eastAsia" w:cs="Arial" w:asciiTheme="minorEastAsia" w:hAnsiTheme="minorEastAsia" w:eastAsiaTheme="minorEastAsia"/>
                <w:sz w:val="24"/>
                <w:szCs w:val="24"/>
                <w:highlight w:val="none"/>
                <w:lang w:val="zh-CN"/>
              </w:rPr>
              <w:t>1</w:t>
            </w:r>
            <w:r>
              <w:rPr>
                <w:rFonts w:hint="eastAsia" w:cs="Arial" w:asciiTheme="minorEastAsia" w:hAnsiTheme="minorEastAsia" w:eastAsiaTheme="minorEastAsia"/>
                <w:sz w:val="24"/>
                <w:szCs w:val="24"/>
                <w:highlight w:val="none"/>
                <w:lang w:val="en-US" w:eastAsia="zh-CN"/>
              </w:rPr>
              <w:t>0</w:t>
            </w:r>
            <w:r>
              <w:rPr>
                <w:rFonts w:hint="eastAsia" w:cs="Arial" w:asciiTheme="minorEastAsia" w:hAnsiTheme="minorEastAsia" w:eastAsiaTheme="minorEastAsia"/>
                <w:sz w:val="24"/>
                <w:szCs w:val="24"/>
                <w:highlight w:val="none"/>
                <w:lang w:val="zh-CN"/>
              </w:rPr>
              <w:t>00</w:t>
            </w:r>
          </w:p>
        </w:tc>
      </w:tr>
    </w:tbl>
    <w:p>
      <w:pPr>
        <w:keepNext w:val="0"/>
        <w:keepLines w:val="0"/>
        <w:pageBreakBefore w:val="0"/>
        <w:widowControl w:val="0"/>
        <w:kinsoku/>
        <w:wordWrap/>
        <w:overflowPunct/>
        <w:topLinePunct w:val="0"/>
        <w:autoSpaceDE/>
        <w:autoSpaceDN/>
        <w:bidi w:val="0"/>
        <w:adjustRightInd/>
        <w:snapToGrid w:val="0"/>
        <w:spacing w:before="144" w:beforeLines="50" w:line="360" w:lineRule="auto"/>
        <w:ind w:firstLine="482" w:firstLineChars="200"/>
        <w:textAlignment w:val="auto"/>
        <w:rPr>
          <w:rFonts w:hint="eastAsia" w:ascii="宋体" w:hAnsi="宋体" w:eastAsia="宋体" w:cs="仿宋"/>
          <w:b/>
          <w:sz w:val="24"/>
          <w:lang w:eastAsia="zh-CN"/>
        </w:rPr>
      </w:pPr>
      <w:r>
        <w:rPr>
          <w:rFonts w:hint="eastAsia" w:ascii="宋体" w:hAnsi="宋体" w:eastAsia="宋体" w:cs="仿宋"/>
          <w:b/>
          <w:sz w:val="24"/>
        </w:rPr>
        <w:t>二、</w:t>
      </w:r>
      <w:r>
        <w:rPr>
          <w:rFonts w:hint="eastAsia" w:ascii="宋体" w:hAnsi="宋体" w:cs="仿宋"/>
          <w:b/>
          <w:sz w:val="24"/>
          <w:lang w:eastAsia="zh-CN"/>
        </w:rPr>
        <w:t>服务要求</w:t>
      </w:r>
    </w:p>
    <w:p>
      <w:pPr>
        <w:widowControl/>
        <w:shd w:val="clear" w:color="auto" w:fill="FFFFFF"/>
        <w:spacing w:line="360" w:lineRule="auto"/>
        <w:ind w:firstLine="508" w:firstLineChars="200"/>
        <w:rPr>
          <w:rFonts w:hint="eastAsia" w:ascii="宋体" w:hAnsi="宋体" w:cs="仿宋"/>
          <w:bCs/>
          <w:spacing w:val="7"/>
          <w:kern w:val="0"/>
          <w:sz w:val="24"/>
        </w:rPr>
      </w:pPr>
      <w:r>
        <w:rPr>
          <w:rFonts w:hint="eastAsia" w:ascii="宋体" w:hAnsi="宋体" w:cs="仿宋"/>
          <w:bCs/>
          <w:spacing w:val="7"/>
          <w:kern w:val="0"/>
          <w:sz w:val="24"/>
          <w:lang w:val="en-US" w:eastAsia="zh-CN"/>
        </w:rPr>
        <w:t>1.</w:t>
      </w:r>
      <w:r>
        <w:rPr>
          <w:rFonts w:hint="eastAsia" w:ascii="宋体" w:hAnsi="宋体" w:cs="仿宋"/>
          <w:bCs/>
          <w:spacing w:val="7"/>
          <w:kern w:val="0"/>
          <w:sz w:val="24"/>
        </w:rPr>
        <w:t>印刷质量须符合以下标准：</w:t>
      </w:r>
    </w:p>
    <w:p>
      <w:pPr>
        <w:widowControl/>
        <w:shd w:val="clear" w:color="auto" w:fill="FFFFFF"/>
        <w:spacing w:line="360" w:lineRule="auto"/>
        <w:ind w:firstLine="508" w:firstLineChars="200"/>
        <w:rPr>
          <w:rFonts w:hint="eastAsia" w:ascii="宋体" w:hAnsi="宋体" w:cs="仿宋"/>
          <w:bCs/>
          <w:spacing w:val="7"/>
          <w:kern w:val="0"/>
          <w:sz w:val="24"/>
        </w:rPr>
      </w:pPr>
      <w:r>
        <w:rPr>
          <w:rFonts w:hint="eastAsia" w:ascii="宋体" w:hAnsi="宋体" w:cs="仿宋"/>
          <w:bCs/>
          <w:spacing w:val="7"/>
          <w:kern w:val="0"/>
          <w:sz w:val="24"/>
        </w:rPr>
        <w:t>正：规格严整，边沿平直，四角落地，文字规矩；</w:t>
      </w:r>
    </w:p>
    <w:p>
      <w:pPr>
        <w:widowControl/>
        <w:shd w:val="clear" w:color="auto" w:fill="FFFFFF"/>
        <w:spacing w:line="360" w:lineRule="auto"/>
        <w:ind w:firstLine="508" w:firstLineChars="200"/>
        <w:rPr>
          <w:rFonts w:hint="eastAsia" w:ascii="宋体" w:hAnsi="宋体" w:cs="仿宋"/>
          <w:bCs/>
          <w:spacing w:val="7"/>
          <w:kern w:val="0"/>
          <w:sz w:val="24"/>
        </w:rPr>
      </w:pPr>
      <w:r>
        <w:rPr>
          <w:rFonts w:hint="eastAsia" w:ascii="宋体" w:hAnsi="宋体" w:cs="仿宋"/>
          <w:bCs/>
          <w:spacing w:val="7"/>
          <w:kern w:val="0"/>
          <w:sz w:val="24"/>
        </w:rPr>
        <w:t>实：压槽结实、均匀，凹槽齐直；</w:t>
      </w:r>
    </w:p>
    <w:p>
      <w:pPr>
        <w:widowControl/>
        <w:shd w:val="clear" w:color="auto" w:fill="FFFFFF"/>
        <w:spacing w:line="360" w:lineRule="auto"/>
        <w:ind w:firstLine="508" w:firstLineChars="200"/>
        <w:rPr>
          <w:rFonts w:hint="eastAsia" w:ascii="宋体" w:hAnsi="宋体" w:cs="仿宋"/>
          <w:bCs/>
          <w:spacing w:val="7"/>
          <w:kern w:val="0"/>
          <w:sz w:val="24"/>
        </w:rPr>
      </w:pPr>
      <w:r>
        <w:rPr>
          <w:rFonts w:hint="eastAsia" w:ascii="宋体" w:hAnsi="宋体" w:cs="仿宋"/>
          <w:bCs/>
          <w:spacing w:val="7"/>
          <w:kern w:val="0"/>
          <w:sz w:val="24"/>
        </w:rPr>
        <w:t>紧：起脊弧线整齐、圆实，锁线胶粘紧密，不脱页，不出皱，不翻背；</w:t>
      </w:r>
    </w:p>
    <w:p>
      <w:pPr>
        <w:widowControl/>
        <w:shd w:val="clear" w:color="auto" w:fill="FFFFFF"/>
        <w:spacing w:line="360" w:lineRule="auto"/>
        <w:ind w:firstLine="508" w:firstLineChars="200"/>
        <w:rPr>
          <w:rFonts w:hint="eastAsia" w:ascii="宋体" w:hAnsi="宋体" w:cs="仿宋"/>
          <w:bCs/>
          <w:spacing w:val="7"/>
          <w:kern w:val="0"/>
          <w:sz w:val="24"/>
        </w:rPr>
      </w:pPr>
      <w:r>
        <w:rPr>
          <w:rFonts w:hint="eastAsia" w:ascii="宋体" w:hAnsi="宋体" w:cs="仿宋"/>
          <w:bCs/>
          <w:spacing w:val="7"/>
          <w:kern w:val="0"/>
          <w:sz w:val="24"/>
        </w:rPr>
        <w:t>齐：切口及上下切边整齐、光洁，正文页码不错位；</w:t>
      </w:r>
    </w:p>
    <w:p>
      <w:pPr>
        <w:widowControl/>
        <w:shd w:val="clear" w:color="auto" w:fill="FFFFFF"/>
        <w:spacing w:line="360" w:lineRule="auto"/>
        <w:ind w:firstLine="508" w:firstLineChars="200"/>
        <w:rPr>
          <w:rFonts w:hint="eastAsia" w:ascii="宋体" w:hAnsi="宋体" w:cs="仿宋"/>
          <w:bCs/>
          <w:spacing w:val="7"/>
          <w:kern w:val="0"/>
          <w:sz w:val="24"/>
        </w:rPr>
      </w:pPr>
      <w:r>
        <w:rPr>
          <w:rFonts w:hint="eastAsia" w:ascii="宋体" w:hAnsi="宋体" w:cs="仿宋"/>
          <w:bCs/>
          <w:spacing w:val="7"/>
          <w:kern w:val="0"/>
          <w:sz w:val="24"/>
        </w:rPr>
        <w:t>平：封面平展，包角整齐，环衬粘贴无皱；</w:t>
      </w:r>
    </w:p>
    <w:p>
      <w:pPr>
        <w:widowControl/>
        <w:shd w:val="clear" w:color="auto" w:fill="FFFFFF"/>
        <w:spacing w:line="360" w:lineRule="auto"/>
        <w:ind w:firstLine="508" w:firstLineChars="200"/>
        <w:rPr>
          <w:rFonts w:hint="eastAsia" w:ascii="宋体" w:hAnsi="宋体" w:cs="仿宋"/>
          <w:bCs/>
          <w:spacing w:val="7"/>
          <w:kern w:val="0"/>
          <w:sz w:val="24"/>
        </w:rPr>
      </w:pPr>
      <w:r>
        <w:rPr>
          <w:rFonts w:hint="eastAsia" w:ascii="宋体" w:hAnsi="宋体" w:cs="仿宋"/>
          <w:bCs/>
          <w:spacing w:val="7"/>
          <w:kern w:val="0"/>
          <w:sz w:val="24"/>
        </w:rPr>
        <w:t>清：印烫文字、图案及封底凹版图案线条清晰、不糊版、不脱色；</w:t>
      </w:r>
    </w:p>
    <w:p>
      <w:pPr>
        <w:widowControl/>
        <w:shd w:val="clear" w:color="auto" w:fill="FFFFFF"/>
        <w:spacing w:line="360" w:lineRule="auto"/>
        <w:ind w:firstLine="508" w:firstLineChars="200"/>
        <w:rPr>
          <w:rFonts w:hint="eastAsia" w:ascii="宋体" w:hAnsi="宋体" w:cs="仿宋"/>
          <w:bCs/>
          <w:spacing w:val="7"/>
          <w:kern w:val="0"/>
          <w:sz w:val="24"/>
        </w:rPr>
      </w:pPr>
      <w:r>
        <w:rPr>
          <w:rFonts w:hint="eastAsia" w:ascii="宋体" w:hAnsi="宋体" w:cs="仿宋"/>
          <w:bCs/>
          <w:spacing w:val="7"/>
          <w:kern w:val="0"/>
          <w:sz w:val="24"/>
        </w:rPr>
        <w:t>正文印刷版面清整，字迹清晰，版心整齐，天头地脚文字无缺漏，整体效果整齐划一。</w:t>
      </w:r>
    </w:p>
    <w:p>
      <w:pPr>
        <w:widowControl/>
        <w:shd w:val="clear" w:color="auto" w:fill="FFFFFF"/>
        <w:spacing w:line="360" w:lineRule="auto"/>
        <w:ind w:firstLine="508" w:firstLineChars="200"/>
        <w:rPr>
          <w:rFonts w:hint="eastAsia" w:ascii="宋体" w:hAnsi="宋体" w:cs="仿宋"/>
          <w:bCs/>
          <w:spacing w:val="7"/>
          <w:kern w:val="0"/>
          <w:sz w:val="24"/>
        </w:rPr>
      </w:pPr>
      <w:r>
        <w:rPr>
          <w:rFonts w:hint="eastAsia" w:ascii="宋体" w:hAnsi="宋体" w:cs="仿宋"/>
          <w:bCs/>
          <w:spacing w:val="7"/>
          <w:kern w:val="0"/>
          <w:sz w:val="24"/>
          <w:lang w:val="en-US" w:eastAsia="zh-CN"/>
        </w:rPr>
        <w:t>2.</w:t>
      </w:r>
      <w:r>
        <w:rPr>
          <w:rFonts w:hint="eastAsia" w:ascii="宋体" w:hAnsi="宋体" w:cs="仿宋"/>
          <w:bCs/>
          <w:spacing w:val="7"/>
          <w:kern w:val="0"/>
          <w:sz w:val="24"/>
        </w:rPr>
        <w:t>图书原稿由采购人提供，装帧及排版版式设计美观、大方、符合要求，排版完毕经采购人审定后印刷。</w:t>
      </w:r>
    </w:p>
    <w:p>
      <w:pPr>
        <w:widowControl/>
        <w:shd w:val="clear" w:color="auto" w:fill="FFFFFF"/>
        <w:spacing w:line="360" w:lineRule="auto"/>
        <w:ind w:firstLine="508" w:firstLineChars="200"/>
        <w:rPr>
          <w:rFonts w:hint="eastAsia" w:ascii="宋体" w:hAnsi="宋体" w:cs="仿宋"/>
          <w:bCs/>
          <w:spacing w:val="7"/>
          <w:kern w:val="0"/>
          <w:sz w:val="24"/>
        </w:rPr>
      </w:pPr>
      <w:r>
        <w:rPr>
          <w:rFonts w:hint="eastAsia" w:ascii="宋体" w:hAnsi="宋体" w:cs="仿宋"/>
          <w:bCs/>
          <w:spacing w:val="7"/>
          <w:kern w:val="0"/>
          <w:sz w:val="24"/>
          <w:lang w:val="en-US" w:eastAsia="zh-CN"/>
        </w:rPr>
        <w:t>3.</w:t>
      </w:r>
      <w:r>
        <w:rPr>
          <w:rFonts w:hint="eastAsia" w:ascii="宋体" w:hAnsi="宋体" w:cs="仿宋"/>
          <w:bCs/>
          <w:spacing w:val="7"/>
          <w:kern w:val="0"/>
          <w:sz w:val="24"/>
        </w:rPr>
        <w:t>成交单位必须先经采购人确认产品达标后再进行批量印刷，否则采购人将不予结算相关费用并有权终止合同，相关损失和责任由成交单位自行承担。</w:t>
      </w:r>
    </w:p>
    <w:p>
      <w:pPr>
        <w:widowControl/>
        <w:shd w:val="clear" w:color="auto" w:fill="FFFFFF"/>
        <w:spacing w:line="360" w:lineRule="auto"/>
        <w:ind w:firstLine="508" w:firstLineChars="200"/>
        <w:rPr>
          <w:rFonts w:hint="eastAsia" w:ascii="宋体" w:hAnsi="宋体" w:cs="仿宋"/>
          <w:bCs/>
          <w:spacing w:val="7"/>
          <w:kern w:val="0"/>
          <w:sz w:val="24"/>
        </w:rPr>
      </w:pPr>
      <w:r>
        <w:rPr>
          <w:rFonts w:hint="eastAsia" w:ascii="宋体" w:hAnsi="宋体" w:cs="仿宋"/>
          <w:bCs/>
          <w:spacing w:val="7"/>
          <w:kern w:val="0"/>
          <w:sz w:val="24"/>
          <w:lang w:val="en-US" w:eastAsia="zh-CN"/>
        </w:rPr>
        <w:t>4.</w:t>
      </w:r>
      <w:r>
        <w:rPr>
          <w:rFonts w:hint="eastAsia" w:ascii="宋体" w:hAnsi="宋体" w:cs="仿宋"/>
          <w:bCs/>
          <w:spacing w:val="7"/>
          <w:kern w:val="0"/>
          <w:sz w:val="24"/>
        </w:rPr>
        <w:t>成交</w:t>
      </w:r>
      <w:r>
        <w:rPr>
          <w:rFonts w:hint="eastAsia" w:ascii="宋体" w:hAnsi="宋体" w:cs="仿宋"/>
          <w:bCs/>
          <w:spacing w:val="7"/>
          <w:kern w:val="0"/>
          <w:sz w:val="24"/>
          <w:lang w:eastAsia="zh-CN"/>
        </w:rPr>
        <w:t>供应商</w:t>
      </w:r>
      <w:r>
        <w:rPr>
          <w:rFonts w:hint="eastAsia" w:ascii="宋体" w:hAnsi="宋体" w:cs="仿宋"/>
          <w:bCs/>
          <w:spacing w:val="7"/>
          <w:kern w:val="0"/>
          <w:sz w:val="24"/>
        </w:rPr>
        <w:t>校排定稿印制全部完成后，免费打包送书到采购人所指定地点，当场检查查看，并记录验收情况，对倒装、缺页、破损等质量问题，成交单位须无条件及时更换。</w:t>
      </w:r>
    </w:p>
    <w:p>
      <w:pPr>
        <w:widowControl/>
        <w:shd w:val="clear" w:color="auto" w:fill="FFFFFF"/>
        <w:spacing w:line="360" w:lineRule="auto"/>
        <w:ind w:firstLine="508" w:firstLineChars="200"/>
        <w:rPr>
          <w:rFonts w:hint="eastAsia" w:ascii="宋体" w:hAnsi="宋体" w:cs="仿宋"/>
          <w:bCs/>
          <w:spacing w:val="7"/>
          <w:kern w:val="0"/>
          <w:sz w:val="24"/>
        </w:rPr>
      </w:pPr>
      <w:r>
        <w:rPr>
          <w:rFonts w:hint="eastAsia" w:ascii="宋体" w:hAnsi="宋体" w:cs="仿宋"/>
          <w:bCs/>
          <w:spacing w:val="7"/>
          <w:kern w:val="0"/>
          <w:sz w:val="24"/>
          <w:lang w:val="en-US" w:eastAsia="zh-CN"/>
        </w:rPr>
        <w:t>5.</w:t>
      </w:r>
      <w:r>
        <w:rPr>
          <w:rFonts w:hint="eastAsia" w:ascii="宋体" w:hAnsi="宋体" w:cs="仿宋"/>
          <w:bCs/>
          <w:spacing w:val="7"/>
          <w:kern w:val="0"/>
          <w:sz w:val="24"/>
        </w:rPr>
        <w:t>出版质量须符合国家新闻出版广电总局的《图书质量管理规定》，并满足本次采购要求，若因产品质量问题造成的损失和后果均由成交单位承担。</w:t>
      </w:r>
    </w:p>
    <w:p>
      <w:pPr>
        <w:widowControl/>
        <w:shd w:val="clear" w:color="auto" w:fill="FFFFFF"/>
        <w:spacing w:line="360" w:lineRule="auto"/>
        <w:ind w:firstLine="508" w:firstLineChars="200"/>
        <w:rPr>
          <w:rFonts w:hint="eastAsia" w:ascii="宋体" w:hAnsi="宋体" w:cs="仿宋"/>
          <w:bCs/>
          <w:spacing w:val="7"/>
          <w:kern w:val="0"/>
          <w:sz w:val="24"/>
          <w:highlight w:val="none"/>
        </w:rPr>
      </w:pPr>
      <w:r>
        <w:rPr>
          <w:rFonts w:hint="eastAsia" w:ascii="宋体" w:hAnsi="宋体" w:cs="仿宋"/>
          <w:bCs/>
          <w:spacing w:val="7"/>
          <w:kern w:val="0"/>
          <w:sz w:val="24"/>
          <w:lang w:val="en-US" w:eastAsia="zh-CN"/>
        </w:rPr>
        <w:t>6.</w:t>
      </w:r>
      <w:r>
        <w:rPr>
          <w:rFonts w:hint="eastAsia" w:ascii="宋体" w:hAnsi="宋体" w:cs="仿宋"/>
          <w:bCs/>
          <w:spacing w:val="7"/>
          <w:kern w:val="0"/>
          <w:sz w:val="24"/>
          <w:highlight w:val="none"/>
          <w:lang w:val="en-US" w:eastAsia="zh-CN"/>
        </w:rPr>
        <w:t>服务期限：自签订合同之日起至2023年10月底完成排版确认工作，2023年12月底完成全部采购内容</w:t>
      </w:r>
      <w:r>
        <w:rPr>
          <w:rFonts w:hint="eastAsia" w:ascii="宋体" w:hAnsi="宋体" w:cs="仿宋"/>
          <w:bCs/>
          <w:spacing w:val="7"/>
          <w:kern w:val="0"/>
          <w:sz w:val="24"/>
          <w:highlight w:val="none"/>
        </w:rPr>
        <w:t>。</w:t>
      </w:r>
    </w:p>
    <w:p>
      <w:pPr>
        <w:widowControl/>
        <w:shd w:val="clear" w:color="auto" w:fill="FFFFFF"/>
        <w:spacing w:line="360" w:lineRule="auto"/>
        <w:ind w:firstLine="508" w:firstLineChars="200"/>
        <w:rPr>
          <w:rFonts w:ascii="宋体" w:hAnsi="宋体" w:cs="仿宋"/>
          <w:bCs/>
          <w:spacing w:val="7"/>
          <w:kern w:val="0"/>
          <w:sz w:val="24"/>
          <w:highlight w:val="none"/>
        </w:rPr>
      </w:pPr>
      <w:r>
        <w:rPr>
          <w:rFonts w:hint="eastAsia" w:ascii="宋体" w:hAnsi="宋体" w:cs="仿宋"/>
          <w:bCs/>
          <w:spacing w:val="7"/>
          <w:kern w:val="0"/>
          <w:sz w:val="24"/>
          <w:highlight w:val="none"/>
          <w:lang w:val="en-US" w:eastAsia="zh-CN"/>
        </w:rPr>
        <w:t>7.</w:t>
      </w:r>
      <w:r>
        <w:rPr>
          <w:rFonts w:hint="eastAsia" w:ascii="宋体" w:hAnsi="宋体" w:cs="仿宋"/>
          <w:bCs/>
          <w:spacing w:val="7"/>
          <w:kern w:val="0"/>
          <w:sz w:val="24"/>
          <w:highlight w:val="none"/>
        </w:rPr>
        <w:t>验收要求：标的物符合我国最新颁布的与之相关的质量技术规范与标准，并同时满足采购文件要求和供应商所作承诺。在供应商完成全部采购内容并交付验收时，采购人应当自标的物交付验收之日起七个工作日内组织验收，并在验收通过后出具一份验收合格报告以作为采购人的验收依据，但不作为有关标的物质量、规格、数量或性能的最终检验结果。供应商对货物或服务缺陷不予更正，采购人有权另请其他单位更正，所发生的费用由供应商承担。</w:t>
      </w:r>
    </w:p>
    <w:p>
      <w:pPr>
        <w:snapToGrid w:val="0"/>
        <w:spacing w:line="360" w:lineRule="auto"/>
        <w:ind w:firstLine="482" w:firstLineChars="200"/>
        <w:rPr>
          <w:rFonts w:hint="eastAsia" w:ascii="宋体" w:hAnsi="宋体" w:eastAsia="宋体" w:cs="仿宋"/>
          <w:b/>
          <w:sz w:val="24"/>
          <w:highlight w:val="none"/>
          <w:lang w:val="zh-CN"/>
        </w:rPr>
      </w:pPr>
      <w:r>
        <w:rPr>
          <w:rFonts w:hint="eastAsia" w:ascii="宋体" w:hAnsi="宋体" w:cs="仿宋"/>
          <w:b/>
          <w:sz w:val="24"/>
          <w:highlight w:val="none"/>
          <w:lang w:eastAsia="zh-CN"/>
        </w:rPr>
        <w:t>三</w:t>
      </w:r>
      <w:r>
        <w:rPr>
          <w:rFonts w:hint="eastAsia" w:ascii="宋体" w:hAnsi="宋体" w:eastAsia="宋体" w:cs="仿宋"/>
          <w:b/>
          <w:sz w:val="24"/>
          <w:highlight w:val="none"/>
          <w:lang w:val="zh-CN"/>
        </w:rPr>
        <w:t>、付款方式</w:t>
      </w:r>
    </w:p>
    <w:p>
      <w:pPr>
        <w:widowControl/>
        <w:spacing w:line="360" w:lineRule="auto"/>
        <w:ind w:firstLine="508" w:firstLineChars="200"/>
        <w:rPr>
          <w:rFonts w:hint="eastAsia" w:ascii="宋体" w:hAnsi="宋体" w:eastAsia="宋体" w:cs="仿宋"/>
          <w:kern w:val="0"/>
          <w:sz w:val="24"/>
          <w:highlight w:val="none"/>
        </w:rPr>
      </w:pPr>
      <w:r>
        <w:rPr>
          <w:rFonts w:hint="eastAsia" w:ascii="宋体" w:hAnsi="宋体" w:cs="仿宋"/>
          <w:bCs/>
          <w:spacing w:val="7"/>
          <w:kern w:val="0"/>
          <w:sz w:val="24"/>
          <w:highlight w:val="none"/>
          <w:lang w:val="en-US" w:eastAsia="zh-CN"/>
        </w:rPr>
        <w:t>合同生效后,供应商排版完毕且经采购人确认后，采购人一次性付清全部合同款项。</w:t>
      </w:r>
      <w:r>
        <w:rPr>
          <w:rFonts w:hint="eastAsia" w:ascii="宋体" w:hAnsi="宋体" w:cs="仿宋"/>
          <w:bCs/>
          <w:spacing w:val="7"/>
          <w:kern w:val="0"/>
          <w:sz w:val="24"/>
          <w:highlight w:val="none"/>
          <w:lang w:val="en-US" w:eastAsia="zh-CN"/>
        </w:rPr>
        <w:t>供应商交付的货品经采购人验收不合格且供应商对缺陷不予更正的，采购人有权另请其他供应商更正，所发生的费用在合同款中扣除。</w:t>
      </w:r>
    </w:p>
    <w:p>
      <w:pPr>
        <w:widowControl/>
        <w:spacing w:line="360" w:lineRule="auto"/>
        <w:ind w:firstLine="480" w:firstLineChars="200"/>
        <w:rPr>
          <w:rFonts w:hint="eastAsia"/>
          <w:sz w:val="24"/>
        </w:rPr>
      </w:pPr>
      <w:r>
        <w:rPr>
          <w:rFonts w:hint="eastAsia" w:ascii="宋体" w:hAnsi="宋体" w:eastAsia="宋体" w:cs="仿宋"/>
          <w:kern w:val="0"/>
          <w:sz w:val="24"/>
        </w:rPr>
        <w:t>注：</w:t>
      </w:r>
      <w:r>
        <w:rPr>
          <w:rFonts w:hint="eastAsia" w:ascii="宋体" w:hAnsi="宋体" w:cs="仿宋"/>
          <w:kern w:val="0"/>
          <w:sz w:val="24"/>
          <w:lang w:eastAsia="zh-CN"/>
        </w:rPr>
        <w:t>采购人</w:t>
      </w:r>
      <w:r>
        <w:rPr>
          <w:rFonts w:hint="eastAsia" w:ascii="宋体" w:hAnsi="宋体" w:eastAsia="宋体" w:cs="仿宋"/>
          <w:kern w:val="0"/>
          <w:sz w:val="24"/>
        </w:rPr>
        <w:t>付款前，</w:t>
      </w:r>
      <w:r>
        <w:rPr>
          <w:rFonts w:hint="eastAsia" w:ascii="宋体" w:hAnsi="宋体" w:cs="仿宋"/>
          <w:kern w:val="0"/>
          <w:sz w:val="24"/>
          <w:lang w:eastAsia="zh-CN"/>
        </w:rPr>
        <w:t>供应商</w:t>
      </w:r>
      <w:r>
        <w:rPr>
          <w:rFonts w:hint="eastAsia" w:ascii="宋体" w:hAnsi="宋体" w:eastAsia="宋体" w:cs="仿宋"/>
          <w:kern w:val="0"/>
          <w:sz w:val="24"/>
        </w:rPr>
        <w:t>应当向</w:t>
      </w:r>
      <w:r>
        <w:rPr>
          <w:rFonts w:hint="eastAsia" w:ascii="宋体" w:hAnsi="宋体" w:cs="仿宋"/>
          <w:kern w:val="0"/>
          <w:sz w:val="24"/>
          <w:lang w:eastAsia="zh-CN"/>
        </w:rPr>
        <w:t>采购人</w:t>
      </w:r>
      <w:r>
        <w:rPr>
          <w:rFonts w:hint="eastAsia" w:ascii="宋体" w:hAnsi="宋体" w:eastAsia="宋体" w:cs="仿宋"/>
          <w:kern w:val="0"/>
          <w:sz w:val="24"/>
        </w:rPr>
        <w:t>开具等额、合法的发票，否则</w:t>
      </w:r>
      <w:r>
        <w:rPr>
          <w:rFonts w:hint="eastAsia" w:ascii="宋体" w:hAnsi="宋体" w:cs="仿宋"/>
          <w:kern w:val="0"/>
          <w:sz w:val="24"/>
          <w:lang w:eastAsia="zh-CN"/>
        </w:rPr>
        <w:t>采购人</w:t>
      </w:r>
      <w:r>
        <w:rPr>
          <w:rFonts w:hint="eastAsia" w:ascii="宋体" w:hAnsi="宋体" w:eastAsia="宋体" w:cs="仿宋"/>
          <w:kern w:val="0"/>
          <w:sz w:val="24"/>
        </w:rPr>
        <w:t>有权延迟付款且无须承担任何责任</w:t>
      </w:r>
      <w:r>
        <w:rPr>
          <w:rFonts w:hint="eastAsia" w:ascii="宋体" w:hAnsi="宋体" w:eastAsia="宋体" w:cs="仿宋"/>
          <w:kern w:val="0"/>
          <w:sz w:val="24"/>
          <w:lang w:eastAsia="zh-CN"/>
        </w:rPr>
        <w:t>。</w:t>
      </w:r>
      <w:r>
        <w:rPr>
          <w:rFonts w:hint="eastAsia" w:ascii="宋体" w:hAnsi="宋体" w:cs="仿宋"/>
          <w:kern w:val="0"/>
          <w:sz w:val="24"/>
          <w:lang w:eastAsia="zh-CN"/>
        </w:rPr>
        <w:t>以上付款均不计息。</w:t>
      </w:r>
    </w:p>
    <w:p>
      <w:pPr>
        <w:rPr>
          <w:rFonts w:hint="eastAsia" w:ascii="楷体_GB2312" w:hAnsi="Times New Roman" w:eastAsia="楷体_GB2312" w:cs="Times New Roman"/>
          <w:b/>
          <w:bCs/>
          <w:kern w:val="2"/>
          <w:sz w:val="36"/>
          <w:szCs w:val="36"/>
          <w:lang w:val="en-US" w:eastAsia="zh-CN" w:bidi="ar-SA"/>
        </w:rPr>
      </w:pPr>
      <w:r>
        <w:rPr>
          <w:rFonts w:hint="eastAsia" w:ascii="楷体_GB2312" w:hAnsi="Times New Roman" w:eastAsia="楷体_GB2312" w:cs="Times New Roman"/>
          <w:b/>
          <w:bCs/>
          <w:kern w:val="2"/>
          <w:sz w:val="36"/>
          <w:szCs w:val="36"/>
          <w:lang w:val="en-US" w:eastAsia="zh-CN" w:bidi="ar-SA"/>
        </w:rPr>
        <w:br w:type="page"/>
      </w:r>
    </w:p>
    <w:p>
      <w:pPr>
        <w:pStyle w:val="9"/>
        <w:jc w:val="center"/>
        <w:rPr>
          <w:rFonts w:hint="eastAsia" w:ascii="仿宋_GB2312" w:eastAsia="仿宋_GB2312"/>
          <w:b/>
          <w:bCs/>
          <w:sz w:val="36"/>
          <w:szCs w:val="36"/>
          <w:lang w:val="zh-CN"/>
        </w:rPr>
      </w:pPr>
      <w:r>
        <w:rPr>
          <w:rFonts w:hint="eastAsia" w:ascii="楷体_GB2312" w:hAnsi="Times New Roman" w:eastAsia="楷体_GB2312" w:cs="Times New Roman"/>
          <w:b/>
          <w:bCs/>
          <w:kern w:val="2"/>
          <w:sz w:val="36"/>
          <w:szCs w:val="36"/>
          <w:lang w:val="en-US" w:eastAsia="zh-CN" w:bidi="ar-SA"/>
        </w:rPr>
        <w:t>第四部分  评审程序和内容</w:t>
      </w:r>
    </w:p>
    <w:p>
      <w:pPr>
        <w:tabs>
          <w:tab w:val="left" w:pos="3585"/>
        </w:tabs>
        <w:snapToGrid w:val="0"/>
        <w:spacing w:line="480" w:lineRule="exact"/>
        <w:ind w:firstLine="463" w:firstLineChars="192"/>
        <w:rPr>
          <w:rFonts w:hint="eastAsia"/>
          <w:b/>
          <w:sz w:val="24"/>
        </w:rPr>
      </w:pPr>
      <w:r>
        <w:rPr>
          <w:rFonts w:hint="eastAsia"/>
          <w:b/>
          <w:bCs/>
          <w:sz w:val="24"/>
        </w:rPr>
        <w:t>一、</w:t>
      </w:r>
      <w:r>
        <w:rPr>
          <w:rFonts w:hint="eastAsia"/>
          <w:b/>
          <w:sz w:val="24"/>
        </w:rPr>
        <w:t>采购单位委托代理机构组织磋商</w:t>
      </w:r>
    </w:p>
    <w:p>
      <w:pPr>
        <w:tabs>
          <w:tab w:val="left" w:pos="3585"/>
        </w:tabs>
        <w:snapToGrid w:val="0"/>
        <w:spacing w:line="480" w:lineRule="exact"/>
        <w:ind w:firstLine="460" w:firstLineChars="192"/>
        <w:rPr>
          <w:rFonts w:hint="eastAsia" w:cs="宋体"/>
          <w:kern w:val="0"/>
          <w:sz w:val="24"/>
        </w:rPr>
      </w:pPr>
      <w:r>
        <w:rPr>
          <w:kern w:val="0"/>
          <w:sz w:val="24"/>
          <w:lang w:val="zh-CN"/>
        </w:rPr>
        <w:t>响应供应商</w:t>
      </w:r>
      <w:r>
        <w:rPr>
          <w:rFonts w:hint="eastAsia" w:cs="宋体"/>
          <w:kern w:val="0"/>
          <w:sz w:val="24"/>
          <w:lang w:val="zh-CN"/>
        </w:rPr>
        <w:t>须持有效身份</w:t>
      </w:r>
      <w:r>
        <w:rPr>
          <w:rFonts w:hint="eastAsia" w:cs="宋体"/>
          <w:kern w:val="0"/>
          <w:sz w:val="24"/>
        </w:rPr>
        <w:t>证明</w:t>
      </w:r>
      <w:r>
        <w:rPr>
          <w:kern w:val="0"/>
          <w:sz w:val="24"/>
          <w:lang w:val="zh-CN"/>
        </w:rPr>
        <w:t>参加磋商会</w:t>
      </w:r>
      <w:r>
        <w:rPr>
          <w:rFonts w:hint="eastAsia" w:cs="宋体"/>
          <w:kern w:val="0"/>
          <w:sz w:val="24"/>
          <w:lang w:val="zh-CN"/>
        </w:rPr>
        <w:t>。</w:t>
      </w:r>
    </w:p>
    <w:p>
      <w:pPr>
        <w:numPr>
          <w:ilvl w:val="0"/>
          <w:numId w:val="0"/>
        </w:numPr>
        <w:snapToGrid w:val="0"/>
        <w:spacing w:line="480" w:lineRule="exact"/>
        <w:ind w:firstLine="482" w:firstLineChars="200"/>
        <w:rPr>
          <w:rFonts w:hint="eastAsia"/>
          <w:b/>
          <w:bCs/>
          <w:sz w:val="24"/>
        </w:rPr>
      </w:pPr>
      <w:r>
        <w:rPr>
          <w:rFonts w:hint="eastAsia" w:ascii="Times New Roman" w:hAnsi="Times New Roman" w:eastAsia="宋体" w:cs="Times New Roman"/>
          <w:b/>
          <w:bCs/>
          <w:sz w:val="24"/>
          <w:lang w:val="zh-CN"/>
        </w:rPr>
        <w:t>二、竞争性磋商小组</w:t>
      </w:r>
      <w:r>
        <w:rPr>
          <w:rFonts w:hint="eastAsia" w:ascii="Times New Roman" w:hAnsi="Times New Roman" w:eastAsia="宋体" w:cs="Times New Roman"/>
          <w:b/>
          <w:bCs/>
          <w:sz w:val="24"/>
        </w:rPr>
        <w:t>由有关专家和采购单位代表组成，按照公平、公正、择优的原则进行独立评审。</w:t>
      </w:r>
    </w:p>
    <w:p>
      <w:pPr>
        <w:snapToGrid w:val="0"/>
        <w:spacing w:line="480" w:lineRule="exact"/>
        <w:ind w:firstLine="480" w:firstLineChars="200"/>
        <w:rPr>
          <w:bCs/>
          <w:sz w:val="24"/>
        </w:rPr>
      </w:pPr>
      <w:r>
        <w:rPr>
          <w:rFonts w:hint="eastAsia"/>
          <w:bCs/>
          <w:sz w:val="24"/>
        </w:rPr>
        <w:t>磋商小组</w:t>
      </w:r>
      <w:r>
        <w:rPr>
          <w:bCs/>
          <w:sz w:val="24"/>
        </w:rPr>
        <w:t>由</w:t>
      </w:r>
      <w:r>
        <w:rPr>
          <w:rFonts w:hint="eastAsia"/>
          <w:bCs/>
          <w:sz w:val="24"/>
        </w:rPr>
        <w:t>采购单位</w:t>
      </w:r>
      <w:r>
        <w:rPr>
          <w:rFonts w:hint="eastAsia"/>
          <w:bCs/>
          <w:sz w:val="24"/>
          <w:lang w:eastAsia="zh-CN"/>
        </w:rPr>
        <w:t>依法组建</w:t>
      </w:r>
      <w:r>
        <w:rPr>
          <w:bCs/>
          <w:sz w:val="24"/>
        </w:rPr>
        <w:t>，其中评审专家</w:t>
      </w:r>
      <w:r>
        <w:rPr>
          <w:b/>
          <w:bCs/>
          <w:sz w:val="24"/>
        </w:rPr>
        <w:t>2</w:t>
      </w:r>
      <w:r>
        <w:rPr>
          <w:bCs/>
          <w:sz w:val="24"/>
        </w:rPr>
        <w:t>人，</w:t>
      </w:r>
      <w:r>
        <w:rPr>
          <w:rFonts w:hint="eastAsia"/>
          <w:bCs/>
          <w:sz w:val="24"/>
        </w:rPr>
        <w:t>采购单位</w:t>
      </w:r>
      <w:r>
        <w:rPr>
          <w:bCs/>
          <w:sz w:val="24"/>
        </w:rPr>
        <w:t>代表</w:t>
      </w:r>
      <w:r>
        <w:rPr>
          <w:b/>
          <w:bCs/>
          <w:sz w:val="24"/>
        </w:rPr>
        <w:t>1</w:t>
      </w:r>
      <w:r>
        <w:rPr>
          <w:bCs/>
          <w:sz w:val="24"/>
        </w:rPr>
        <w:t>人。</w:t>
      </w:r>
    </w:p>
    <w:p>
      <w:pPr>
        <w:snapToGrid w:val="0"/>
        <w:spacing w:line="480" w:lineRule="exact"/>
        <w:ind w:firstLine="482" w:firstLineChars="200"/>
        <w:rPr>
          <w:rFonts w:hint="eastAsia"/>
          <w:b/>
          <w:bCs/>
          <w:sz w:val="24"/>
        </w:rPr>
      </w:pPr>
      <w:r>
        <w:rPr>
          <w:rFonts w:hint="eastAsia"/>
          <w:b/>
          <w:bCs/>
          <w:sz w:val="24"/>
        </w:rPr>
        <w:t>（一）评审内容</w:t>
      </w:r>
    </w:p>
    <w:p>
      <w:pPr>
        <w:snapToGrid w:val="0"/>
        <w:spacing w:line="480" w:lineRule="exact"/>
        <w:ind w:firstLine="480" w:firstLineChars="200"/>
        <w:jc w:val="left"/>
        <w:rPr>
          <w:bCs/>
          <w:sz w:val="24"/>
        </w:rPr>
      </w:pPr>
      <w:r>
        <w:rPr>
          <w:bCs/>
          <w:sz w:val="24"/>
        </w:rPr>
        <w:t>1</w:t>
      </w:r>
      <w:r>
        <w:rPr>
          <w:rFonts w:hint="eastAsia"/>
          <w:bCs/>
          <w:sz w:val="24"/>
        </w:rPr>
        <w:t>.</w:t>
      </w:r>
      <w:r>
        <w:rPr>
          <w:bCs/>
          <w:sz w:val="24"/>
        </w:rPr>
        <w:t>是否递交</w:t>
      </w:r>
      <w:r>
        <w:rPr>
          <w:rFonts w:hint="eastAsia"/>
          <w:bCs/>
          <w:sz w:val="24"/>
        </w:rPr>
        <w:t>响应文件</w:t>
      </w:r>
      <w:r>
        <w:rPr>
          <w:bCs/>
          <w:sz w:val="24"/>
        </w:rPr>
        <w:t>；</w:t>
      </w:r>
    </w:p>
    <w:p>
      <w:pPr>
        <w:snapToGrid w:val="0"/>
        <w:spacing w:line="480" w:lineRule="exact"/>
        <w:ind w:firstLine="480" w:firstLineChars="200"/>
        <w:jc w:val="left"/>
        <w:rPr>
          <w:rFonts w:hint="eastAsia"/>
          <w:bCs/>
          <w:sz w:val="24"/>
        </w:rPr>
      </w:pPr>
      <w:r>
        <w:rPr>
          <w:bCs/>
          <w:sz w:val="24"/>
        </w:rPr>
        <w:t>2</w:t>
      </w:r>
      <w:r>
        <w:rPr>
          <w:rFonts w:hint="eastAsia"/>
          <w:bCs/>
          <w:sz w:val="24"/>
        </w:rPr>
        <w:t>.供应商</w:t>
      </w:r>
      <w:r>
        <w:rPr>
          <w:bCs/>
          <w:sz w:val="24"/>
        </w:rPr>
        <w:t>资格是否符合</w:t>
      </w:r>
      <w:r>
        <w:rPr>
          <w:rFonts w:hint="eastAsia"/>
          <w:bCs/>
          <w:sz w:val="24"/>
        </w:rPr>
        <w:t>；</w:t>
      </w:r>
    </w:p>
    <w:p>
      <w:pPr>
        <w:snapToGrid w:val="0"/>
        <w:spacing w:line="480" w:lineRule="exact"/>
        <w:ind w:firstLine="480" w:firstLineChars="200"/>
        <w:jc w:val="left"/>
        <w:rPr>
          <w:sz w:val="24"/>
        </w:rPr>
      </w:pPr>
      <w:r>
        <w:rPr>
          <w:sz w:val="24"/>
        </w:rPr>
        <w:t>3</w:t>
      </w:r>
      <w:r>
        <w:rPr>
          <w:rFonts w:hint="eastAsia"/>
          <w:sz w:val="24"/>
        </w:rPr>
        <w:t>.响应文件</w:t>
      </w:r>
      <w:r>
        <w:rPr>
          <w:sz w:val="24"/>
        </w:rPr>
        <w:t>是否完整；</w:t>
      </w:r>
    </w:p>
    <w:p>
      <w:pPr>
        <w:snapToGrid w:val="0"/>
        <w:spacing w:line="480" w:lineRule="exact"/>
        <w:ind w:firstLine="480" w:firstLineChars="200"/>
        <w:jc w:val="left"/>
        <w:rPr>
          <w:sz w:val="24"/>
        </w:rPr>
      </w:pPr>
      <w:r>
        <w:rPr>
          <w:sz w:val="24"/>
        </w:rPr>
        <w:t>4</w:t>
      </w:r>
      <w:r>
        <w:rPr>
          <w:rFonts w:hint="eastAsia"/>
          <w:sz w:val="24"/>
        </w:rPr>
        <w:t>.响应文件</w:t>
      </w:r>
      <w:r>
        <w:rPr>
          <w:sz w:val="24"/>
        </w:rPr>
        <w:t>是否恰当地签署；</w:t>
      </w:r>
    </w:p>
    <w:p>
      <w:pPr>
        <w:snapToGrid w:val="0"/>
        <w:spacing w:line="480" w:lineRule="exact"/>
        <w:ind w:firstLine="480" w:firstLineChars="200"/>
        <w:jc w:val="left"/>
        <w:rPr>
          <w:sz w:val="24"/>
        </w:rPr>
      </w:pPr>
      <w:r>
        <w:rPr>
          <w:sz w:val="24"/>
        </w:rPr>
        <w:t>5</w:t>
      </w:r>
      <w:r>
        <w:rPr>
          <w:rFonts w:hint="eastAsia"/>
          <w:sz w:val="24"/>
        </w:rPr>
        <w:t>.</w:t>
      </w:r>
      <w:r>
        <w:rPr>
          <w:sz w:val="24"/>
        </w:rPr>
        <w:t>是否作出实质性响应（是否有实质性响应，只根据</w:t>
      </w:r>
      <w:r>
        <w:rPr>
          <w:rFonts w:hint="eastAsia"/>
          <w:sz w:val="24"/>
        </w:rPr>
        <w:t>响应文件</w:t>
      </w:r>
      <w:r>
        <w:rPr>
          <w:sz w:val="24"/>
        </w:rPr>
        <w:t>本身，而不寻求外部证据）；</w:t>
      </w:r>
    </w:p>
    <w:p>
      <w:pPr>
        <w:snapToGrid w:val="0"/>
        <w:spacing w:line="480" w:lineRule="exact"/>
        <w:ind w:firstLine="480" w:firstLineChars="200"/>
        <w:jc w:val="left"/>
        <w:rPr>
          <w:sz w:val="24"/>
        </w:rPr>
      </w:pPr>
      <w:r>
        <w:rPr>
          <w:sz w:val="24"/>
        </w:rPr>
        <w:t>6</w:t>
      </w:r>
      <w:r>
        <w:rPr>
          <w:rFonts w:hint="eastAsia"/>
          <w:sz w:val="24"/>
        </w:rPr>
        <w:t>.</w:t>
      </w:r>
      <w:r>
        <w:rPr>
          <w:sz w:val="24"/>
        </w:rPr>
        <w:t>是否有计算错误。</w:t>
      </w:r>
    </w:p>
    <w:p>
      <w:pPr>
        <w:snapToGrid w:val="0"/>
        <w:spacing w:line="480" w:lineRule="exact"/>
        <w:ind w:firstLine="482" w:firstLineChars="200"/>
        <w:rPr>
          <w:rFonts w:hint="eastAsia"/>
          <w:b/>
          <w:bCs/>
          <w:sz w:val="24"/>
        </w:rPr>
      </w:pPr>
      <w:r>
        <w:rPr>
          <w:rFonts w:hint="eastAsia"/>
          <w:b/>
          <w:bCs/>
          <w:sz w:val="24"/>
        </w:rPr>
        <w:t>（二）相应的规定</w:t>
      </w:r>
    </w:p>
    <w:p>
      <w:pPr>
        <w:snapToGrid w:val="0"/>
        <w:spacing w:line="480" w:lineRule="exact"/>
        <w:ind w:firstLine="480" w:firstLineChars="200"/>
        <w:rPr>
          <w:sz w:val="24"/>
        </w:rPr>
      </w:pPr>
      <w:r>
        <w:rPr>
          <w:sz w:val="24"/>
        </w:rPr>
        <w:t>1</w:t>
      </w:r>
      <w:r>
        <w:rPr>
          <w:rFonts w:hint="eastAsia"/>
          <w:sz w:val="24"/>
        </w:rPr>
        <w:t>.响应文件</w:t>
      </w:r>
      <w:r>
        <w:rPr>
          <w:sz w:val="24"/>
        </w:rPr>
        <w:t>中报价</w:t>
      </w:r>
      <w:r>
        <w:rPr>
          <w:rFonts w:hint="eastAsia"/>
          <w:sz w:val="24"/>
        </w:rPr>
        <w:t>总</w:t>
      </w:r>
      <w:r>
        <w:rPr>
          <w:sz w:val="24"/>
        </w:rPr>
        <w:t>表内容与</w:t>
      </w:r>
      <w:r>
        <w:rPr>
          <w:rFonts w:hint="eastAsia"/>
          <w:sz w:val="24"/>
        </w:rPr>
        <w:t>响应文件</w:t>
      </w:r>
      <w:r>
        <w:rPr>
          <w:sz w:val="24"/>
        </w:rPr>
        <w:t>中相应内容不一致的，以</w:t>
      </w:r>
      <w:r>
        <w:rPr>
          <w:rFonts w:hint="eastAsia"/>
          <w:sz w:val="24"/>
        </w:rPr>
        <w:t>报价总表</w:t>
      </w:r>
      <w:r>
        <w:rPr>
          <w:sz w:val="24"/>
        </w:rPr>
        <w:t>为准；</w:t>
      </w:r>
    </w:p>
    <w:p>
      <w:pPr>
        <w:snapToGrid w:val="0"/>
        <w:spacing w:line="480" w:lineRule="exact"/>
        <w:ind w:firstLine="480" w:firstLineChars="200"/>
        <w:rPr>
          <w:sz w:val="24"/>
        </w:rPr>
      </w:pPr>
      <w:r>
        <w:rPr>
          <w:sz w:val="24"/>
        </w:rPr>
        <w:t>2</w:t>
      </w:r>
      <w:r>
        <w:rPr>
          <w:rFonts w:hint="eastAsia"/>
          <w:sz w:val="24"/>
        </w:rPr>
        <w:t>.</w:t>
      </w:r>
      <w:r>
        <w:rPr>
          <w:sz w:val="24"/>
        </w:rPr>
        <w:t>大写金额和小写金额不一致的，以大写金额为准；</w:t>
      </w:r>
    </w:p>
    <w:p>
      <w:pPr>
        <w:snapToGrid w:val="0"/>
        <w:spacing w:line="480" w:lineRule="exact"/>
        <w:ind w:firstLine="480" w:firstLineChars="200"/>
        <w:rPr>
          <w:sz w:val="24"/>
        </w:rPr>
      </w:pPr>
      <w:r>
        <w:rPr>
          <w:sz w:val="24"/>
        </w:rPr>
        <w:t>3</w:t>
      </w:r>
      <w:r>
        <w:rPr>
          <w:rFonts w:hint="eastAsia"/>
          <w:sz w:val="24"/>
        </w:rPr>
        <w:t>.</w:t>
      </w:r>
      <w:r>
        <w:rPr>
          <w:sz w:val="24"/>
        </w:rPr>
        <w:t>单价金额小数点或者百分比有明显错位的，以</w:t>
      </w:r>
      <w:r>
        <w:rPr>
          <w:rFonts w:hint="eastAsia"/>
          <w:sz w:val="24"/>
        </w:rPr>
        <w:t>报价总表</w:t>
      </w:r>
      <w:r>
        <w:rPr>
          <w:sz w:val="24"/>
        </w:rPr>
        <w:t>的总价为准，并修改单价；</w:t>
      </w:r>
    </w:p>
    <w:p>
      <w:pPr>
        <w:snapToGrid w:val="0"/>
        <w:spacing w:line="480" w:lineRule="exact"/>
        <w:ind w:firstLine="480" w:firstLineChars="200"/>
        <w:rPr>
          <w:sz w:val="24"/>
        </w:rPr>
      </w:pPr>
      <w:r>
        <w:rPr>
          <w:sz w:val="24"/>
        </w:rPr>
        <w:t>4</w:t>
      </w:r>
      <w:r>
        <w:rPr>
          <w:rFonts w:hint="eastAsia"/>
          <w:sz w:val="24"/>
        </w:rPr>
        <w:t>.</w:t>
      </w:r>
      <w:r>
        <w:rPr>
          <w:sz w:val="24"/>
        </w:rPr>
        <w:t>总价金额与按单价汇总金额不一致的，以单价金额计算结果为准。</w:t>
      </w:r>
    </w:p>
    <w:p>
      <w:pPr>
        <w:snapToGrid w:val="0"/>
        <w:spacing w:line="480" w:lineRule="exact"/>
        <w:ind w:firstLine="480" w:firstLineChars="200"/>
        <w:rPr>
          <w:sz w:val="24"/>
        </w:rPr>
      </w:pPr>
      <w:r>
        <w:rPr>
          <w:sz w:val="24"/>
        </w:rPr>
        <w:t>同时出现两种以上不一致的，按照前款规定的顺序修正。修正后的报价按照财政部第87号令第五十一条第二款的规定经</w:t>
      </w:r>
      <w:r>
        <w:rPr>
          <w:rFonts w:hint="eastAsia"/>
          <w:sz w:val="24"/>
        </w:rPr>
        <w:t>供应商</w:t>
      </w:r>
      <w:r>
        <w:rPr>
          <w:sz w:val="24"/>
        </w:rPr>
        <w:t>确认后产生约束力，</w:t>
      </w:r>
      <w:r>
        <w:rPr>
          <w:rFonts w:hint="eastAsia"/>
          <w:sz w:val="24"/>
        </w:rPr>
        <w:t>供应商</w:t>
      </w:r>
      <w:r>
        <w:rPr>
          <w:sz w:val="24"/>
        </w:rPr>
        <w:t>不确认的，其</w:t>
      </w:r>
      <w:r>
        <w:rPr>
          <w:rFonts w:hint="eastAsia"/>
          <w:sz w:val="24"/>
        </w:rPr>
        <w:t>响应</w:t>
      </w:r>
      <w:r>
        <w:rPr>
          <w:sz w:val="24"/>
        </w:rPr>
        <w:t>无效。</w:t>
      </w:r>
    </w:p>
    <w:p>
      <w:pPr>
        <w:tabs>
          <w:tab w:val="left" w:pos="3585"/>
        </w:tabs>
        <w:snapToGrid w:val="0"/>
        <w:spacing w:line="480" w:lineRule="exact"/>
        <w:ind w:firstLine="482" w:firstLineChars="200"/>
        <w:rPr>
          <w:rFonts w:hint="eastAsia" w:ascii="Times New Roman" w:hAnsi="Times New Roman" w:eastAsia="宋体" w:cs="Times New Roman"/>
          <w:b/>
          <w:bCs/>
          <w:sz w:val="24"/>
        </w:rPr>
      </w:pPr>
      <w:r>
        <w:rPr>
          <w:rFonts w:hint="eastAsia" w:ascii="Times New Roman" w:hAnsi="Times New Roman" w:eastAsia="宋体" w:cs="Times New Roman"/>
          <w:b/>
          <w:bCs/>
          <w:sz w:val="24"/>
        </w:rPr>
        <w:t>三、陈述、演示、答疑、澄清</w:t>
      </w:r>
    </w:p>
    <w:p>
      <w:pPr>
        <w:snapToGrid w:val="0"/>
        <w:spacing w:line="480" w:lineRule="exact"/>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如磋商小组认为有必要，供应商按磋商小组的要求作陈述、演示、答疑及澄清其响应内容。时间由磋商小组掌握。</w:t>
      </w:r>
    </w:p>
    <w:p>
      <w:pPr>
        <w:snapToGrid w:val="0"/>
        <w:spacing w:line="480" w:lineRule="exact"/>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重要澄清答复应是书面的，但不得对响应内容进行实质性修改。</w:t>
      </w:r>
    </w:p>
    <w:p>
      <w:pPr>
        <w:snapToGrid w:val="0"/>
        <w:spacing w:line="480" w:lineRule="exact"/>
        <w:ind w:firstLine="482" w:firstLineChars="200"/>
        <w:rPr>
          <w:rFonts w:hint="eastAsia"/>
          <w:b/>
          <w:sz w:val="24"/>
        </w:rPr>
      </w:pPr>
      <w:r>
        <w:rPr>
          <w:rFonts w:hint="eastAsia" w:ascii="Times New Roman" w:hAnsi="Times New Roman" w:eastAsia="宋体" w:cs="Times New Roman"/>
          <w:b/>
          <w:bCs/>
          <w:sz w:val="24"/>
        </w:rPr>
        <w:t>四、出现下列情形之一的，作无效响应处理</w:t>
      </w:r>
    </w:p>
    <w:p>
      <w:pPr>
        <w:snapToGrid w:val="0"/>
        <w:spacing w:line="480" w:lineRule="exact"/>
        <w:ind w:firstLine="480" w:firstLineChars="200"/>
        <w:rPr>
          <w:rFonts w:hint="eastAsia"/>
          <w:sz w:val="24"/>
        </w:rPr>
      </w:pPr>
      <w:r>
        <w:rPr>
          <w:rFonts w:hint="eastAsia"/>
          <w:sz w:val="24"/>
        </w:rPr>
        <w:t>1.响应文件</w:t>
      </w:r>
      <w:r>
        <w:rPr>
          <w:sz w:val="24"/>
        </w:rPr>
        <w:t>未按</w:t>
      </w:r>
      <w:r>
        <w:rPr>
          <w:rFonts w:hint="eastAsia"/>
          <w:sz w:val="24"/>
        </w:rPr>
        <w:t>采购文件</w:t>
      </w:r>
      <w:r>
        <w:rPr>
          <w:sz w:val="24"/>
        </w:rPr>
        <w:t>要求密封、签署、盖章及主要资料不齐全</w:t>
      </w:r>
      <w:r>
        <w:rPr>
          <w:rFonts w:hint="eastAsia"/>
          <w:sz w:val="24"/>
          <w:lang w:eastAsia="zh-CN"/>
        </w:rPr>
        <w:t>的</w:t>
      </w:r>
      <w:r>
        <w:rPr>
          <w:rFonts w:hint="eastAsia"/>
          <w:sz w:val="24"/>
        </w:rPr>
        <w:t>；</w:t>
      </w:r>
    </w:p>
    <w:p>
      <w:pPr>
        <w:snapToGrid w:val="0"/>
        <w:spacing w:line="480" w:lineRule="exact"/>
        <w:ind w:firstLine="480" w:firstLineChars="200"/>
        <w:rPr>
          <w:rFonts w:hint="eastAsia"/>
          <w:sz w:val="24"/>
        </w:rPr>
      </w:pPr>
      <w:r>
        <w:rPr>
          <w:rFonts w:hint="eastAsia"/>
          <w:sz w:val="24"/>
        </w:rPr>
        <w:t>2.</w:t>
      </w:r>
      <w:r>
        <w:rPr>
          <w:sz w:val="24"/>
        </w:rPr>
        <w:t>不具备</w:t>
      </w:r>
      <w:r>
        <w:rPr>
          <w:rFonts w:hint="eastAsia"/>
          <w:sz w:val="24"/>
        </w:rPr>
        <w:t>采购文件</w:t>
      </w:r>
      <w:r>
        <w:rPr>
          <w:sz w:val="24"/>
        </w:rPr>
        <w:t>中规定的资格要求的</w:t>
      </w:r>
      <w:r>
        <w:rPr>
          <w:rFonts w:hint="eastAsia"/>
          <w:sz w:val="24"/>
        </w:rPr>
        <w:t>；</w:t>
      </w:r>
    </w:p>
    <w:p>
      <w:pPr>
        <w:snapToGrid w:val="0"/>
        <w:spacing w:line="480" w:lineRule="exact"/>
        <w:ind w:firstLine="480" w:firstLineChars="200"/>
        <w:rPr>
          <w:sz w:val="24"/>
        </w:rPr>
      </w:pPr>
      <w:r>
        <w:rPr>
          <w:rFonts w:hint="eastAsia"/>
          <w:sz w:val="24"/>
        </w:rPr>
        <w:t>3.</w:t>
      </w:r>
      <w:r>
        <w:rPr>
          <w:sz w:val="24"/>
        </w:rPr>
        <w:t>未通过符合性检查的；</w:t>
      </w:r>
    </w:p>
    <w:p>
      <w:pPr>
        <w:snapToGrid w:val="0"/>
        <w:spacing w:line="480" w:lineRule="exact"/>
        <w:ind w:firstLine="480" w:firstLineChars="200"/>
        <w:rPr>
          <w:sz w:val="24"/>
        </w:rPr>
      </w:pPr>
      <w:r>
        <w:rPr>
          <w:rFonts w:hint="eastAsia"/>
          <w:sz w:val="24"/>
        </w:rPr>
        <w:t>4.</w:t>
      </w:r>
      <w:r>
        <w:rPr>
          <w:sz w:val="24"/>
        </w:rPr>
        <w:t>报价超过</w:t>
      </w:r>
      <w:r>
        <w:rPr>
          <w:rFonts w:hint="eastAsia"/>
          <w:sz w:val="24"/>
        </w:rPr>
        <w:t>采购文件</w:t>
      </w:r>
      <w:r>
        <w:rPr>
          <w:sz w:val="24"/>
        </w:rPr>
        <w:t>中规定的预算金额或者最高限价的；</w:t>
      </w:r>
    </w:p>
    <w:p>
      <w:pPr>
        <w:snapToGrid w:val="0"/>
        <w:spacing w:line="480" w:lineRule="exact"/>
        <w:ind w:firstLine="480" w:firstLineChars="200"/>
        <w:rPr>
          <w:sz w:val="24"/>
        </w:rPr>
      </w:pPr>
      <w:r>
        <w:rPr>
          <w:rFonts w:hint="eastAsia"/>
          <w:sz w:val="24"/>
        </w:rPr>
        <w:t>5.</w:t>
      </w:r>
      <w:r>
        <w:rPr>
          <w:sz w:val="24"/>
        </w:rPr>
        <w:t>同一</w:t>
      </w:r>
      <w:r>
        <w:rPr>
          <w:rFonts w:hint="eastAsia"/>
          <w:sz w:val="24"/>
        </w:rPr>
        <w:t>供应商</w:t>
      </w:r>
      <w:r>
        <w:rPr>
          <w:sz w:val="24"/>
        </w:rPr>
        <w:t>提交两个（含两个）以上不同的</w:t>
      </w:r>
      <w:r>
        <w:rPr>
          <w:rFonts w:hint="eastAsia"/>
          <w:sz w:val="24"/>
        </w:rPr>
        <w:t>响应</w:t>
      </w:r>
      <w:r>
        <w:rPr>
          <w:sz w:val="24"/>
        </w:rPr>
        <w:t>报价的</w:t>
      </w:r>
      <w:r>
        <w:rPr>
          <w:rFonts w:hint="eastAsia"/>
          <w:sz w:val="24"/>
        </w:rPr>
        <w:t>；</w:t>
      </w:r>
    </w:p>
    <w:p>
      <w:pPr>
        <w:snapToGrid w:val="0"/>
        <w:spacing w:line="480" w:lineRule="exact"/>
        <w:ind w:firstLine="480" w:firstLineChars="200"/>
        <w:rPr>
          <w:rFonts w:hint="eastAsia"/>
          <w:sz w:val="24"/>
        </w:rPr>
      </w:pPr>
      <w:r>
        <w:rPr>
          <w:rFonts w:hint="eastAsia"/>
          <w:sz w:val="24"/>
        </w:rPr>
        <w:t>6.报价文件出现在其他响应文件中的；</w:t>
      </w:r>
    </w:p>
    <w:p>
      <w:pPr>
        <w:snapToGrid w:val="0"/>
        <w:spacing w:line="480" w:lineRule="exact"/>
        <w:ind w:firstLine="480" w:firstLineChars="200"/>
        <w:rPr>
          <w:sz w:val="24"/>
        </w:rPr>
      </w:pPr>
      <w:r>
        <w:rPr>
          <w:rFonts w:hint="eastAsia"/>
          <w:sz w:val="24"/>
        </w:rPr>
        <w:t>7.响应文件</w:t>
      </w:r>
      <w:r>
        <w:rPr>
          <w:sz w:val="24"/>
        </w:rPr>
        <w:t>含有</w:t>
      </w:r>
      <w:r>
        <w:rPr>
          <w:rFonts w:hint="eastAsia"/>
          <w:sz w:val="24"/>
        </w:rPr>
        <w:t>采购单位</w:t>
      </w:r>
      <w:r>
        <w:rPr>
          <w:sz w:val="24"/>
        </w:rPr>
        <w:t>不能接受的附加条件的；</w:t>
      </w:r>
    </w:p>
    <w:p>
      <w:pPr>
        <w:snapToGrid w:val="0"/>
        <w:spacing w:line="480" w:lineRule="exact"/>
        <w:ind w:firstLine="480" w:firstLineChars="200"/>
        <w:rPr>
          <w:rFonts w:hint="eastAsia"/>
          <w:sz w:val="24"/>
        </w:rPr>
      </w:pPr>
      <w:r>
        <w:rPr>
          <w:rFonts w:hint="eastAsia"/>
          <w:sz w:val="24"/>
        </w:rPr>
        <w:t>8.</w:t>
      </w:r>
      <w:r>
        <w:rPr>
          <w:sz w:val="24"/>
        </w:rPr>
        <w:t>不符合</w:t>
      </w:r>
      <w:r>
        <w:rPr>
          <w:rFonts w:hint="eastAsia"/>
          <w:sz w:val="24"/>
        </w:rPr>
        <w:t>采购文件</w:t>
      </w:r>
      <w:r>
        <w:rPr>
          <w:sz w:val="24"/>
        </w:rPr>
        <w:t>中规定的其他实质性要求</w:t>
      </w:r>
      <w:r>
        <w:rPr>
          <w:rFonts w:hint="eastAsia"/>
          <w:sz w:val="24"/>
        </w:rPr>
        <w:t>和条件的；</w:t>
      </w:r>
    </w:p>
    <w:p>
      <w:pPr>
        <w:snapToGrid w:val="0"/>
        <w:spacing w:line="480" w:lineRule="exact"/>
        <w:ind w:firstLine="480" w:firstLineChars="200"/>
        <w:rPr>
          <w:sz w:val="24"/>
        </w:rPr>
      </w:pPr>
      <w:r>
        <w:rPr>
          <w:rFonts w:hint="eastAsia"/>
          <w:sz w:val="24"/>
        </w:rPr>
        <w:t>9.供应商的商务技术部分得分相差悬殊，磋商小组认为得分畸低者没有实质性响应的；</w:t>
      </w:r>
    </w:p>
    <w:p>
      <w:pPr>
        <w:snapToGrid w:val="0"/>
        <w:spacing w:line="480" w:lineRule="exact"/>
        <w:ind w:firstLine="480" w:firstLineChars="200"/>
        <w:rPr>
          <w:rFonts w:hint="eastAsia"/>
          <w:sz w:val="24"/>
        </w:rPr>
      </w:pPr>
      <w:r>
        <w:rPr>
          <w:rFonts w:hint="eastAsia"/>
          <w:sz w:val="24"/>
        </w:rPr>
        <w:t>10.磋商小组</w:t>
      </w:r>
      <w:r>
        <w:rPr>
          <w:sz w:val="24"/>
        </w:rPr>
        <w:t>认为</w:t>
      </w:r>
      <w:r>
        <w:rPr>
          <w:rFonts w:hint="eastAsia"/>
          <w:sz w:val="24"/>
        </w:rPr>
        <w:t>供应商</w:t>
      </w:r>
      <w:r>
        <w:rPr>
          <w:sz w:val="24"/>
        </w:rPr>
        <w:t>的报价明显低于其他通过符合性审查</w:t>
      </w:r>
      <w:r>
        <w:rPr>
          <w:rFonts w:hint="eastAsia"/>
          <w:sz w:val="24"/>
        </w:rPr>
        <w:t>供应商</w:t>
      </w:r>
      <w:r>
        <w:rPr>
          <w:sz w:val="24"/>
        </w:rPr>
        <w:t>的报价，有可能影响产品质量或者不能诚信履约的，要求其在合理的时间内提供说明，必要时提交相关证明材料；</w:t>
      </w:r>
      <w:r>
        <w:rPr>
          <w:rFonts w:hint="eastAsia"/>
          <w:sz w:val="24"/>
        </w:rPr>
        <w:t>供应商</w:t>
      </w:r>
      <w:r>
        <w:rPr>
          <w:sz w:val="24"/>
        </w:rPr>
        <w:t>不能证明其报价合理性的，</w:t>
      </w:r>
      <w:r>
        <w:rPr>
          <w:rFonts w:hint="eastAsia"/>
          <w:sz w:val="24"/>
        </w:rPr>
        <w:t>磋商小组</w:t>
      </w:r>
      <w:r>
        <w:rPr>
          <w:sz w:val="24"/>
        </w:rPr>
        <w:t>应当将其作为无效</w:t>
      </w:r>
      <w:r>
        <w:rPr>
          <w:rFonts w:hint="eastAsia"/>
          <w:sz w:val="24"/>
        </w:rPr>
        <w:t>响应</w:t>
      </w:r>
      <w:r>
        <w:rPr>
          <w:sz w:val="24"/>
        </w:rPr>
        <w:t>处理</w:t>
      </w:r>
      <w:r>
        <w:rPr>
          <w:rFonts w:hint="eastAsia"/>
          <w:sz w:val="24"/>
        </w:rPr>
        <w:t>；</w:t>
      </w:r>
    </w:p>
    <w:p>
      <w:pPr>
        <w:snapToGrid w:val="0"/>
        <w:spacing w:line="480" w:lineRule="exact"/>
        <w:ind w:firstLine="480" w:firstLineChars="200"/>
        <w:rPr>
          <w:rFonts w:hint="eastAsia"/>
          <w:sz w:val="24"/>
        </w:rPr>
      </w:pPr>
      <w:r>
        <w:rPr>
          <w:rFonts w:hint="eastAsia"/>
          <w:sz w:val="24"/>
        </w:rPr>
        <w:t>11.供应商</w:t>
      </w:r>
      <w:r>
        <w:rPr>
          <w:sz w:val="24"/>
        </w:rPr>
        <w:t>被 “信用中国”网站（www.creditchina.gov.cn）列入失信被执行人或重大税收违法案件当事人名单或政府采购严重失信行为记录名单。或查询“信用中国”网站后发现</w:t>
      </w:r>
      <w:r>
        <w:rPr>
          <w:rFonts w:hint="eastAsia"/>
          <w:sz w:val="24"/>
        </w:rPr>
        <w:t>供应商</w:t>
      </w:r>
      <w:r>
        <w:rPr>
          <w:sz w:val="24"/>
        </w:rPr>
        <w:t>存在其他不符合《中华人民共和国政府采购法》第二十二条规定条件的信用记录</w:t>
      </w:r>
      <w:r>
        <w:rPr>
          <w:rFonts w:hint="eastAsia"/>
          <w:sz w:val="24"/>
        </w:rPr>
        <w:t>；</w:t>
      </w:r>
    </w:p>
    <w:p>
      <w:pPr>
        <w:snapToGrid w:val="0"/>
        <w:spacing w:line="480" w:lineRule="exact"/>
        <w:ind w:firstLine="480" w:firstLineChars="200"/>
        <w:rPr>
          <w:sz w:val="24"/>
        </w:rPr>
      </w:pPr>
      <w:r>
        <w:rPr>
          <w:rFonts w:hint="eastAsia"/>
          <w:sz w:val="24"/>
        </w:rPr>
        <w:t>12.</w:t>
      </w:r>
      <w:r>
        <w:rPr>
          <w:sz w:val="24"/>
        </w:rPr>
        <w:t>其他法律、法规及本</w:t>
      </w:r>
      <w:r>
        <w:rPr>
          <w:rFonts w:hint="eastAsia"/>
          <w:sz w:val="24"/>
        </w:rPr>
        <w:t>采购文件</w:t>
      </w:r>
      <w:r>
        <w:rPr>
          <w:sz w:val="24"/>
        </w:rPr>
        <w:t>规定的属无效</w:t>
      </w:r>
      <w:r>
        <w:rPr>
          <w:rFonts w:hint="eastAsia"/>
          <w:sz w:val="24"/>
        </w:rPr>
        <w:t>响应</w:t>
      </w:r>
      <w:r>
        <w:rPr>
          <w:sz w:val="24"/>
        </w:rPr>
        <w:t>的情形。</w:t>
      </w:r>
    </w:p>
    <w:p>
      <w:pPr>
        <w:snapToGrid w:val="0"/>
        <w:spacing w:line="480" w:lineRule="exact"/>
        <w:ind w:firstLine="570"/>
        <w:rPr>
          <w:rFonts w:hint="eastAsia"/>
          <w:b/>
          <w:sz w:val="24"/>
        </w:rPr>
      </w:pPr>
      <w:r>
        <w:rPr>
          <w:rFonts w:hint="eastAsia"/>
          <w:b/>
          <w:sz w:val="24"/>
        </w:rPr>
        <w:t>五、出现下列情形之一的，作废标处理</w:t>
      </w:r>
    </w:p>
    <w:p>
      <w:pPr>
        <w:snapToGrid w:val="0"/>
        <w:spacing w:line="480" w:lineRule="exact"/>
        <w:ind w:firstLine="480" w:firstLineChars="200"/>
        <w:rPr>
          <w:sz w:val="24"/>
        </w:rPr>
      </w:pPr>
      <w:r>
        <w:rPr>
          <w:sz w:val="24"/>
        </w:rPr>
        <w:t>1</w:t>
      </w:r>
      <w:r>
        <w:rPr>
          <w:rFonts w:hint="eastAsia"/>
          <w:sz w:val="24"/>
        </w:rPr>
        <w:t>.</w:t>
      </w:r>
      <w:r>
        <w:rPr>
          <w:sz w:val="24"/>
        </w:rPr>
        <w:t>符合专业条件的</w:t>
      </w:r>
      <w:r>
        <w:rPr>
          <w:rFonts w:hint="eastAsia"/>
          <w:sz w:val="24"/>
        </w:rPr>
        <w:t>供应商</w:t>
      </w:r>
      <w:r>
        <w:rPr>
          <w:sz w:val="24"/>
        </w:rPr>
        <w:t>或者对</w:t>
      </w:r>
      <w:r>
        <w:rPr>
          <w:rFonts w:hint="eastAsia"/>
          <w:sz w:val="24"/>
        </w:rPr>
        <w:t>采购文件</w:t>
      </w:r>
      <w:r>
        <w:rPr>
          <w:sz w:val="24"/>
        </w:rPr>
        <w:t>作实质响应的</w:t>
      </w:r>
      <w:r>
        <w:rPr>
          <w:rFonts w:hint="eastAsia"/>
          <w:sz w:val="24"/>
        </w:rPr>
        <w:t>供应商</w:t>
      </w:r>
      <w:r>
        <w:rPr>
          <w:sz w:val="24"/>
        </w:rPr>
        <w:t>不足</w:t>
      </w:r>
      <w:r>
        <w:rPr>
          <w:rFonts w:hint="eastAsia"/>
          <w:sz w:val="24"/>
        </w:rPr>
        <w:t xml:space="preserve"> </w:t>
      </w:r>
      <w:r>
        <w:rPr>
          <w:sz w:val="24"/>
          <w:u w:val="single"/>
        </w:rPr>
        <w:t>3</w:t>
      </w:r>
      <w:r>
        <w:rPr>
          <w:rFonts w:hint="eastAsia"/>
          <w:sz w:val="24"/>
          <w:u w:val="single"/>
        </w:rPr>
        <w:t xml:space="preserve"> </w:t>
      </w:r>
      <w:r>
        <w:rPr>
          <w:sz w:val="24"/>
        </w:rPr>
        <w:t>家的；</w:t>
      </w:r>
    </w:p>
    <w:p>
      <w:pPr>
        <w:snapToGrid w:val="0"/>
        <w:spacing w:line="480" w:lineRule="exact"/>
        <w:ind w:firstLine="480" w:firstLineChars="200"/>
        <w:rPr>
          <w:sz w:val="24"/>
        </w:rPr>
      </w:pPr>
      <w:r>
        <w:rPr>
          <w:rFonts w:hint="eastAsia"/>
          <w:sz w:val="24"/>
        </w:rPr>
        <w:t>2.</w:t>
      </w:r>
      <w:r>
        <w:rPr>
          <w:sz w:val="24"/>
        </w:rPr>
        <w:t>出现影响采购公正的违法违规行为的；</w:t>
      </w:r>
    </w:p>
    <w:p>
      <w:pPr>
        <w:snapToGrid w:val="0"/>
        <w:spacing w:line="480" w:lineRule="exact"/>
        <w:ind w:firstLine="480" w:firstLineChars="200"/>
        <w:rPr>
          <w:sz w:val="24"/>
        </w:rPr>
      </w:pPr>
      <w:r>
        <w:rPr>
          <w:sz w:val="24"/>
        </w:rPr>
        <w:t>3</w:t>
      </w:r>
      <w:r>
        <w:rPr>
          <w:rFonts w:hint="eastAsia"/>
          <w:sz w:val="24"/>
        </w:rPr>
        <w:t>.供应商</w:t>
      </w:r>
      <w:r>
        <w:rPr>
          <w:sz w:val="24"/>
        </w:rPr>
        <w:t>的报价均超过了采购预算，</w:t>
      </w:r>
      <w:r>
        <w:rPr>
          <w:rFonts w:hint="eastAsia"/>
          <w:sz w:val="24"/>
        </w:rPr>
        <w:t>采购单位</w:t>
      </w:r>
      <w:r>
        <w:rPr>
          <w:sz w:val="24"/>
        </w:rPr>
        <w:t>不能支付的；</w:t>
      </w:r>
    </w:p>
    <w:p>
      <w:pPr>
        <w:snapToGrid w:val="0"/>
        <w:spacing w:line="480" w:lineRule="exact"/>
        <w:ind w:firstLine="480" w:firstLineChars="200"/>
        <w:rPr>
          <w:rFonts w:hint="eastAsia"/>
          <w:sz w:val="24"/>
        </w:rPr>
      </w:pPr>
      <w:r>
        <w:rPr>
          <w:sz w:val="24"/>
        </w:rPr>
        <w:t>4</w:t>
      </w:r>
      <w:r>
        <w:rPr>
          <w:rFonts w:hint="eastAsia"/>
          <w:sz w:val="24"/>
        </w:rPr>
        <w:t>.</w:t>
      </w:r>
      <w:r>
        <w:rPr>
          <w:sz w:val="24"/>
        </w:rPr>
        <w:t>因重大变故，采购任务取消的</w:t>
      </w:r>
      <w:r>
        <w:rPr>
          <w:rFonts w:hint="eastAsia"/>
          <w:sz w:val="24"/>
        </w:rPr>
        <w:t>；</w:t>
      </w:r>
    </w:p>
    <w:p>
      <w:pPr>
        <w:snapToGrid w:val="0"/>
        <w:spacing w:line="480" w:lineRule="exact"/>
        <w:ind w:firstLine="480" w:firstLineChars="200"/>
        <w:rPr>
          <w:rFonts w:hint="eastAsia"/>
          <w:kern w:val="0"/>
          <w:sz w:val="24"/>
          <w:szCs w:val="20"/>
        </w:rPr>
      </w:pPr>
      <w:r>
        <w:rPr>
          <w:rFonts w:hint="eastAsia"/>
          <w:kern w:val="0"/>
          <w:sz w:val="24"/>
          <w:szCs w:val="20"/>
        </w:rPr>
        <w:t>5.磋商小组</w:t>
      </w:r>
      <w:r>
        <w:rPr>
          <w:kern w:val="0"/>
          <w:sz w:val="24"/>
          <w:szCs w:val="20"/>
        </w:rPr>
        <w:t>认定</w:t>
      </w:r>
      <w:r>
        <w:rPr>
          <w:rFonts w:hint="eastAsia"/>
          <w:kern w:val="0"/>
          <w:sz w:val="24"/>
          <w:szCs w:val="20"/>
        </w:rPr>
        <w:t>采购文件</w:t>
      </w:r>
      <w:r>
        <w:rPr>
          <w:kern w:val="0"/>
          <w:sz w:val="24"/>
          <w:szCs w:val="20"/>
        </w:rPr>
        <w:t>存在歧义、重大缺陷导致评审工作无法进行</w:t>
      </w:r>
      <w:r>
        <w:rPr>
          <w:rFonts w:hint="eastAsia"/>
          <w:kern w:val="0"/>
          <w:sz w:val="24"/>
          <w:szCs w:val="20"/>
        </w:rPr>
        <w:t>；</w:t>
      </w:r>
    </w:p>
    <w:p>
      <w:pPr>
        <w:snapToGrid w:val="0"/>
        <w:spacing w:line="480" w:lineRule="exact"/>
        <w:ind w:firstLine="480" w:firstLineChars="200"/>
        <w:rPr>
          <w:kern w:val="0"/>
          <w:sz w:val="24"/>
          <w:szCs w:val="20"/>
        </w:rPr>
      </w:pPr>
      <w:r>
        <w:rPr>
          <w:rFonts w:hint="eastAsia"/>
          <w:kern w:val="0"/>
          <w:sz w:val="24"/>
          <w:szCs w:val="20"/>
        </w:rPr>
        <w:t>6.</w:t>
      </w:r>
      <w:r>
        <w:rPr>
          <w:kern w:val="0"/>
          <w:sz w:val="24"/>
          <w:szCs w:val="20"/>
        </w:rPr>
        <w:t>因系统故障原因造成</w:t>
      </w:r>
      <w:r>
        <w:rPr>
          <w:rFonts w:hint="eastAsia"/>
          <w:kern w:val="0"/>
          <w:sz w:val="24"/>
          <w:szCs w:val="20"/>
        </w:rPr>
        <w:t>评审工作无法继续进行的</w:t>
      </w:r>
      <w:r>
        <w:rPr>
          <w:kern w:val="0"/>
          <w:sz w:val="24"/>
          <w:szCs w:val="20"/>
        </w:rPr>
        <w:t>。</w:t>
      </w:r>
    </w:p>
    <w:p>
      <w:pPr>
        <w:snapToGrid w:val="0"/>
        <w:spacing w:line="480" w:lineRule="exact"/>
        <w:ind w:firstLine="555"/>
        <w:rPr>
          <w:rFonts w:hint="eastAsia"/>
          <w:sz w:val="24"/>
        </w:rPr>
      </w:pPr>
      <w:r>
        <w:rPr>
          <w:rFonts w:hint="eastAsia"/>
          <w:sz w:val="24"/>
        </w:rPr>
        <w:t>上述均保留磋商小组认定可以确定为无效响应或废标的其他情况。</w:t>
      </w:r>
    </w:p>
    <w:p>
      <w:pPr>
        <w:snapToGrid w:val="0"/>
        <w:spacing w:line="480" w:lineRule="exact"/>
        <w:ind w:firstLine="555"/>
        <w:rPr>
          <w:rFonts w:hint="eastAsia"/>
          <w:b/>
          <w:sz w:val="24"/>
        </w:rPr>
      </w:pPr>
      <w:r>
        <w:rPr>
          <w:rFonts w:hint="eastAsia"/>
          <w:b/>
          <w:sz w:val="24"/>
        </w:rPr>
        <w:t>六</w:t>
      </w:r>
      <w:r>
        <w:rPr>
          <w:rFonts w:hint="eastAsia"/>
          <w:sz w:val="24"/>
        </w:rPr>
        <w:t>、</w:t>
      </w:r>
      <w:r>
        <w:rPr>
          <w:rFonts w:hint="eastAsia"/>
          <w:b/>
          <w:sz w:val="24"/>
        </w:rPr>
        <w:t>变更为其他方式采购的情形</w:t>
      </w:r>
    </w:p>
    <w:p>
      <w:pPr>
        <w:autoSpaceDE w:val="0"/>
        <w:autoSpaceDN w:val="0"/>
        <w:adjustRightInd w:val="0"/>
        <w:snapToGrid w:val="0"/>
        <w:spacing w:line="480" w:lineRule="exact"/>
        <w:ind w:firstLine="480" w:firstLineChars="200"/>
        <w:rPr>
          <w:sz w:val="24"/>
          <w:lang w:val="zh-CN"/>
        </w:rPr>
      </w:pPr>
      <w:r>
        <w:rPr>
          <w:rFonts w:hint="eastAsia"/>
          <w:sz w:val="24"/>
        </w:rPr>
        <w:t>响应</w:t>
      </w:r>
      <w:r>
        <w:rPr>
          <w:sz w:val="24"/>
        </w:rPr>
        <w:t>截止时间出现：</w:t>
      </w:r>
      <w:r>
        <w:rPr>
          <w:rFonts w:hint="eastAsia"/>
          <w:sz w:val="24"/>
        </w:rPr>
        <w:t>响应</w:t>
      </w:r>
      <w:r>
        <w:rPr>
          <w:sz w:val="24"/>
        </w:rPr>
        <w:t>的供应商不足</w:t>
      </w:r>
      <w:r>
        <w:rPr>
          <w:rFonts w:hint="eastAsia"/>
          <w:sz w:val="24"/>
        </w:rPr>
        <w:t xml:space="preserve"> </w:t>
      </w:r>
      <w:r>
        <w:rPr>
          <w:sz w:val="24"/>
          <w:u w:val="single"/>
        </w:rPr>
        <w:t>3</w:t>
      </w:r>
      <w:r>
        <w:rPr>
          <w:rFonts w:hint="eastAsia"/>
          <w:sz w:val="24"/>
          <w:u w:val="single"/>
        </w:rPr>
        <w:t xml:space="preserve"> </w:t>
      </w:r>
      <w:r>
        <w:rPr>
          <w:sz w:val="24"/>
        </w:rPr>
        <w:t>家的，及评</w:t>
      </w:r>
      <w:r>
        <w:rPr>
          <w:rFonts w:hint="eastAsia"/>
          <w:sz w:val="24"/>
        </w:rPr>
        <w:t>审</w:t>
      </w:r>
      <w:r>
        <w:rPr>
          <w:sz w:val="24"/>
        </w:rPr>
        <w:t>中出现符合专业条件的供应商或对</w:t>
      </w:r>
      <w:r>
        <w:rPr>
          <w:rFonts w:hint="eastAsia"/>
          <w:sz w:val="24"/>
        </w:rPr>
        <w:t>采购文件</w:t>
      </w:r>
      <w:r>
        <w:rPr>
          <w:sz w:val="24"/>
        </w:rPr>
        <w:t>作实质响应的</w:t>
      </w:r>
      <w:r>
        <w:rPr>
          <w:rFonts w:hint="eastAsia"/>
          <w:sz w:val="24"/>
        </w:rPr>
        <w:t>供应商</w:t>
      </w:r>
      <w:r>
        <w:rPr>
          <w:sz w:val="24"/>
        </w:rPr>
        <w:t>不足</w:t>
      </w:r>
      <w:r>
        <w:rPr>
          <w:rFonts w:hint="eastAsia"/>
          <w:sz w:val="24"/>
          <w:u w:val="single"/>
        </w:rPr>
        <w:t xml:space="preserve"> </w:t>
      </w:r>
      <w:r>
        <w:rPr>
          <w:sz w:val="24"/>
          <w:u w:val="single"/>
        </w:rPr>
        <w:t>3</w:t>
      </w:r>
      <w:r>
        <w:rPr>
          <w:rFonts w:hint="eastAsia"/>
          <w:sz w:val="24"/>
          <w:u w:val="single"/>
        </w:rPr>
        <w:t xml:space="preserve"> </w:t>
      </w:r>
      <w:r>
        <w:rPr>
          <w:sz w:val="24"/>
        </w:rPr>
        <w:t>家如下情形时，除采购任务取消外，</w:t>
      </w:r>
      <w:r>
        <w:rPr>
          <w:rFonts w:hint="eastAsia"/>
          <w:sz w:val="24"/>
        </w:rPr>
        <w:t>采购单位</w:t>
      </w:r>
      <w:r>
        <w:rPr>
          <w:sz w:val="24"/>
        </w:rPr>
        <w:t>报告市财政局，视情采取其他方式采购。</w:t>
      </w:r>
      <w:r>
        <w:rPr>
          <w:sz w:val="24"/>
          <w:lang w:val="zh-CN"/>
        </w:rPr>
        <w:t>本次</w:t>
      </w:r>
      <w:r>
        <w:rPr>
          <w:rFonts w:hint="eastAsia"/>
          <w:sz w:val="24"/>
          <w:lang w:val="zh-CN"/>
        </w:rPr>
        <w:t>采购文件</w:t>
      </w:r>
      <w:r>
        <w:rPr>
          <w:sz w:val="24"/>
          <w:lang w:val="zh-CN"/>
        </w:rPr>
        <w:t>中对供应商资质、技术等要求，将作为</w:t>
      </w:r>
      <w:r>
        <w:rPr>
          <w:sz w:val="24"/>
        </w:rPr>
        <w:t>其他</w:t>
      </w:r>
      <w:r>
        <w:rPr>
          <w:sz w:val="24"/>
          <w:lang w:val="zh-CN"/>
        </w:rPr>
        <w:t>方式采购的基本要求和依据。原已经</w:t>
      </w:r>
      <w:r>
        <w:rPr>
          <w:rFonts w:hint="eastAsia"/>
          <w:sz w:val="24"/>
          <w:lang w:val="zh-CN"/>
        </w:rPr>
        <w:t>响应</w:t>
      </w:r>
      <w:r>
        <w:rPr>
          <w:sz w:val="24"/>
          <w:lang w:val="zh-CN"/>
        </w:rPr>
        <w:t>并符合要求的供应商，根据自愿原则，参加</w:t>
      </w:r>
      <w:r>
        <w:rPr>
          <w:sz w:val="24"/>
        </w:rPr>
        <w:t>其他</w:t>
      </w:r>
      <w:r>
        <w:rPr>
          <w:sz w:val="24"/>
          <w:lang w:val="zh-CN"/>
        </w:rPr>
        <w:t>方式采购。</w:t>
      </w:r>
    </w:p>
    <w:p>
      <w:pPr>
        <w:pStyle w:val="60"/>
        <w:snapToGrid w:val="0"/>
        <w:spacing w:before="0" w:after="0" w:line="500" w:lineRule="exact"/>
        <w:ind w:left="0" w:right="0" w:firstLine="482" w:firstLineChars="200"/>
        <w:jc w:val="left"/>
        <w:rPr>
          <w:rFonts w:hint="eastAsia" w:ascii="Times New Roman" w:hAnsi="Times New Roman"/>
          <w:b/>
        </w:rPr>
      </w:pPr>
      <w:r>
        <w:rPr>
          <w:rFonts w:hint="eastAsia" w:ascii="Times New Roman" w:hAnsi="Times New Roman"/>
          <w:b/>
        </w:rPr>
        <w:t>七、磋商程序及评审方法和标准</w:t>
      </w:r>
    </w:p>
    <w:p>
      <w:pPr>
        <w:snapToGrid w:val="0"/>
        <w:spacing w:line="480" w:lineRule="exact"/>
        <w:ind w:firstLine="480" w:firstLineChars="200"/>
        <w:rPr>
          <w:rFonts w:hint="eastAsia" w:cs="宋体"/>
          <w:sz w:val="24"/>
        </w:rPr>
      </w:pPr>
      <w:r>
        <w:rPr>
          <w:rFonts w:hint="eastAsia" w:cs="宋体"/>
          <w:sz w:val="24"/>
        </w:rPr>
        <w:t xml:space="preserve">本项目采用综合评分法，经磋商确定最终采购需求和提交最后报价的供应商后，由磋商小组采用综合评分法对提交最后报价的供应商的响应文件和最后报价进行综合评分。评审时，磋商小组各成员独立对每个有效响应的文件进行评价、打分，然后汇总每个供应商每项评分因素的得分。  </w:t>
      </w:r>
    </w:p>
    <w:p>
      <w:pPr>
        <w:snapToGrid w:val="0"/>
        <w:spacing w:line="480" w:lineRule="exact"/>
        <w:ind w:firstLine="480" w:firstLineChars="200"/>
        <w:rPr>
          <w:rFonts w:hint="eastAsia" w:cs="宋体"/>
          <w:sz w:val="24"/>
        </w:rPr>
      </w:pPr>
      <w:r>
        <w:rPr>
          <w:rFonts w:hint="eastAsia" w:cs="宋体"/>
          <w:sz w:val="24"/>
        </w:rPr>
        <w:t>商务技术部分评审结束后进入最后报价环节，最</w:t>
      </w:r>
      <w:r>
        <w:rPr>
          <w:rFonts w:hint="eastAsia" w:cs="宋体"/>
          <w:sz w:val="24"/>
          <w:lang w:eastAsia="zh-CN"/>
        </w:rPr>
        <w:t>后</w:t>
      </w:r>
      <w:r>
        <w:rPr>
          <w:rFonts w:hint="eastAsia" w:cs="宋体"/>
          <w:sz w:val="24"/>
        </w:rPr>
        <w:t>报价将作为评审价。代理机构宣布最后报价填报通知后，所有的响应供应商须在10分钟内填写并提交最后报价，未在规定时间内提交最后报价的，视作无效响应处理。</w:t>
      </w:r>
    </w:p>
    <w:p>
      <w:pPr>
        <w:snapToGrid w:val="0"/>
        <w:spacing w:line="480" w:lineRule="exact"/>
        <w:ind w:firstLine="480" w:firstLineChars="200"/>
        <w:rPr>
          <w:rFonts w:hint="eastAsia" w:cs="宋体"/>
          <w:sz w:val="24"/>
        </w:rPr>
      </w:pPr>
      <w:r>
        <w:rPr>
          <w:rFonts w:hint="eastAsia" w:cs="宋体"/>
          <w:sz w:val="24"/>
        </w:rPr>
        <w:t>最后报价是供应商响应文件的有效组成部分，提交最后报价的供应商不得少于3家；只有符合《政府采购竞争性磋商采购方式管理暂行办法》第三条第四项及《财政部关于竞争性磋商采购方式管理暂行办法有关问题的补充通知》（财库[2015]124号）规定情形的，提交最后报价的供应商可以为2家。</w:t>
      </w:r>
    </w:p>
    <w:p>
      <w:pPr>
        <w:snapToGrid w:val="0"/>
        <w:spacing w:line="480" w:lineRule="exact"/>
        <w:ind w:firstLine="480" w:firstLineChars="200"/>
        <w:rPr>
          <w:rFonts w:hint="eastAsia" w:cs="宋体"/>
          <w:sz w:val="24"/>
        </w:rPr>
      </w:pPr>
      <w:r>
        <w:rPr>
          <w:rFonts w:hint="eastAsia" w:cs="宋体"/>
          <w:sz w:val="24"/>
        </w:rPr>
        <w:t>供应商商务技术部分和价格部分的合计分值，为该供应商的评审总得分。</w:t>
      </w:r>
    </w:p>
    <w:p>
      <w:pPr>
        <w:snapToGrid w:val="0"/>
        <w:spacing w:line="480" w:lineRule="exact"/>
        <w:ind w:firstLine="480" w:firstLineChars="200"/>
        <w:rPr>
          <w:rFonts w:hint="eastAsia" w:cs="宋体"/>
          <w:sz w:val="24"/>
        </w:rPr>
      </w:pPr>
      <w:r>
        <w:rPr>
          <w:rFonts w:hint="eastAsia" w:cs="宋体"/>
          <w:sz w:val="24"/>
        </w:rPr>
        <w:t>评审结果按评审后得分由高到低顺序排列。得分相同的，按响应报价由低到高顺序排列。得分且响应报价相同的并列。响应文件满足磋商文件全部实质性要求，且按照评审因素的量化指标评审得分前三名的供应商为成交候选人。</w:t>
      </w:r>
    </w:p>
    <w:p>
      <w:pPr>
        <w:snapToGrid w:val="0"/>
        <w:spacing w:line="480" w:lineRule="exact"/>
        <w:ind w:firstLine="480" w:firstLineChars="200"/>
        <w:rPr>
          <w:rFonts w:hint="eastAsia" w:cs="宋体"/>
          <w:sz w:val="24"/>
        </w:rPr>
      </w:pPr>
      <w:r>
        <w:rPr>
          <w:rFonts w:hint="eastAsia" w:cs="宋体"/>
          <w:sz w:val="24"/>
        </w:rPr>
        <w:t>评委在认真审阅响应文件的基础上，根据各响应文件的响应程度独立评判，不得统一打分。</w:t>
      </w:r>
    </w:p>
    <w:p>
      <w:pPr>
        <w:snapToGrid w:val="0"/>
        <w:spacing w:line="480" w:lineRule="exact"/>
        <w:ind w:firstLine="570"/>
        <w:rPr>
          <w:rFonts w:hint="eastAsia"/>
          <w:b/>
          <w:kern w:val="0"/>
          <w:sz w:val="24"/>
        </w:rPr>
      </w:pPr>
      <w:r>
        <w:rPr>
          <w:rFonts w:hint="eastAsia"/>
          <w:b/>
          <w:kern w:val="0"/>
          <w:sz w:val="24"/>
        </w:rPr>
        <w:t>（一）磋商小组对供应商资格进行审查</w:t>
      </w:r>
    </w:p>
    <w:p>
      <w:pPr>
        <w:snapToGrid w:val="0"/>
        <w:spacing w:line="480" w:lineRule="exact"/>
        <w:ind w:firstLine="480" w:firstLineChars="200"/>
        <w:rPr>
          <w:rFonts w:hint="eastAsia" w:cs="宋体"/>
          <w:sz w:val="24"/>
        </w:rPr>
      </w:pPr>
      <w:r>
        <w:rPr>
          <w:rFonts w:hint="eastAsia" w:cs="宋体"/>
          <w:sz w:val="24"/>
        </w:rPr>
        <w:t>供应商资格不合格的，其响应文件判定为无效响应文件。</w:t>
      </w:r>
    </w:p>
    <w:p>
      <w:pPr>
        <w:snapToGrid w:val="0"/>
        <w:spacing w:line="480" w:lineRule="exact"/>
        <w:ind w:firstLine="570"/>
        <w:rPr>
          <w:rFonts w:hint="eastAsia"/>
          <w:b/>
          <w:kern w:val="0"/>
          <w:sz w:val="24"/>
        </w:rPr>
      </w:pPr>
      <w:r>
        <w:rPr>
          <w:rFonts w:hint="eastAsia"/>
          <w:b/>
          <w:kern w:val="0"/>
          <w:sz w:val="24"/>
        </w:rPr>
        <w:t>（二）磋商小组对符合资格供应商的响应文件进行符合性审查</w:t>
      </w:r>
    </w:p>
    <w:p>
      <w:pPr>
        <w:snapToGrid w:val="0"/>
        <w:spacing w:line="480" w:lineRule="exact"/>
        <w:ind w:firstLine="480" w:firstLineChars="200"/>
        <w:rPr>
          <w:rFonts w:hint="eastAsia" w:cs="宋体"/>
          <w:sz w:val="24"/>
        </w:rPr>
      </w:pPr>
      <w:r>
        <w:rPr>
          <w:rFonts w:hint="eastAsia" w:cs="宋体"/>
          <w:sz w:val="24"/>
        </w:rPr>
        <w:t xml:space="preserve">未通过符合性审查的响应文件，将被判为不满足磋商文件实质性要求。 </w:t>
      </w:r>
    </w:p>
    <w:p>
      <w:pPr>
        <w:snapToGrid w:val="0"/>
        <w:spacing w:line="480" w:lineRule="exact"/>
        <w:ind w:firstLine="570"/>
        <w:rPr>
          <w:rFonts w:hint="eastAsia"/>
          <w:b/>
          <w:kern w:val="0"/>
          <w:sz w:val="24"/>
          <w:highlight w:val="none"/>
          <w:lang w:val="zh-CN"/>
        </w:rPr>
      </w:pPr>
      <w:r>
        <w:rPr>
          <w:rFonts w:hint="eastAsia"/>
          <w:b/>
          <w:kern w:val="0"/>
          <w:sz w:val="24"/>
        </w:rPr>
        <w:t>（</w:t>
      </w:r>
      <w:r>
        <w:rPr>
          <w:rFonts w:hint="eastAsia"/>
          <w:b/>
          <w:kern w:val="0"/>
          <w:sz w:val="24"/>
          <w:lang w:val="zh-CN"/>
        </w:rPr>
        <w:t>三</w:t>
      </w:r>
      <w:r>
        <w:rPr>
          <w:rFonts w:hint="eastAsia"/>
          <w:b/>
          <w:kern w:val="0"/>
          <w:sz w:val="24"/>
        </w:rPr>
        <w:t>）</w:t>
      </w:r>
      <w:r>
        <w:rPr>
          <w:rFonts w:hint="eastAsia"/>
          <w:b/>
          <w:kern w:val="0"/>
          <w:sz w:val="24"/>
          <w:lang w:val="zh-CN"/>
        </w:rPr>
        <w:t>商务技术分</w:t>
      </w:r>
      <w:r>
        <w:rPr>
          <w:rFonts w:hint="eastAsia"/>
          <w:b/>
          <w:kern w:val="0"/>
          <w:sz w:val="24"/>
          <w:highlight w:val="none"/>
          <w:lang w:val="zh-CN"/>
        </w:rPr>
        <w:t>：</w:t>
      </w:r>
      <w:r>
        <w:rPr>
          <w:rFonts w:hint="eastAsia"/>
          <w:b/>
          <w:kern w:val="0"/>
          <w:sz w:val="24"/>
          <w:highlight w:val="none"/>
          <w:u w:val="none"/>
          <w:lang w:val="en-US" w:eastAsia="zh-CN"/>
        </w:rPr>
        <w:t>9</w:t>
      </w:r>
      <w:r>
        <w:rPr>
          <w:rFonts w:hint="eastAsia"/>
          <w:b/>
          <w:kern w:val="0"/>
          <w:sz w:val="24"/>
          <w:highlight w:val="none"/>
          <w:u w:val="none"/>
        </w:rPr>
        <w:t>0</w:t>
      </w:r>
      <w:r>
        <w:rPr>
          <w:rFonts w:hint="eastAsia"/>
          <w:b/>
          <w:kern w:val="0"/>
          <w:sz w:val="24"/>
          <w:highlight w:val="none"/>
          <w:lang w:val="zh-CN"/>
        </w:rPr>
        <w:t>分</w:t>
      </w:r>
    </w:p>
    <w:p>
      <w:pPr>
        <w:autoSpaceDE w:val="0"/>
        <w:autoSpaceDN w:val="0"/>
        <w:adjustRightInd w:val="0"/>
        <w:snapToGrid w:val="0"/>
        <w:spacing w:line="480" w:lineRule="exact"/>
        <w:ind w:firstLine="480" w:firstLineChars="200"/>
        <w:rPr>
          <w:rFonts w:hint="eastAsia" w:ascii="宋体" w:hAnsi="宋体"/>
          <w:sz w:val="24"/>
        </w:rPr>
      </w:pPr>
      <w:r>
        <w:rPr>
          <w:rFonts w:hint="eastAsia" w:ascii="宋体" w:hAnsi="宋体"/>
          <w:sz w:val="24"/>
        </w:rPr>
        <w:t>供应商得分为磋商小组成员评分的算术平均分,分值保留小数点后两位。</w:t>
      </w:r>
    </w:p>
    <w:p>
      <w:pPr>
        <w:pStyle w:val="2"/>
        <w:rPr>
          <w:rFonts w:hint="eastAsia" w:ascii="宋体" w:hAnsi="宋体"/>
          <w:sz w:val="24"/>
        </w:rPr>
      </w:pPr>
    </w:p>
    <w:p>
      <w:pPr>
        <w:pStyle w:val="2"/>
        <w:rPr>
          <w:rFonts w:hint="eastAsia" w:ascii="宋体" w:hAnsi="宋体"/>
          <w:sz w:val="24"/>
        </w:rPr>
      </w:pPr>
    </w:p>
    <w:tbl>
      <w:tblPr>
        <w:tblStyle w:val="22"/>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9"/>
        <w:gridCol w:w="1184"/>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blHeader/>
          <w:jc w:val="center"/>
        </w:trPr>
        <w:tc>
          <w:tcPr>
            <w:tcW w:w="1405" w:type="pct"/>
            <w:gridSpan w:val="2"/>
            <w:noWrap w:val="0"/>
            <w:vAlign w:val="center"/>
          </w:tcPr>
          <w:p>
            <w:pPr>
              <w:widowControl/>
              <w:adjustRightInd w:val="0"/>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评审项</w:t>
            </w:r>
            <w:r>
              <w:rPr>
                <w:rFonts w:hint="eastAsia" w:ascii="宋体" w:hAnsi="宋体" w:eastAsia="宋体" w:cs="宋体"/>
                <w:b/>
                <w:bCs/>
                <w:color w:val="000000"/>
                <w:sz w:val="24"/>
                <w:szCs w:val="24"/>
                <w:lang w:eastAsia="zh-CN"/>
              </w:rPr>
              <w:t>及分值</w:t>
            </w:r>
          </w:p>
        </w:tc>
        <w:tc>
          <w:tcPr>
            <w:tcW w:w="3594" w:type="pct"/>
            <w:noWrap w:val="0"/>
            <w:vAlign w:val="center"/>
          </w:tcPr>
          <w:p>
            <w:pPr>
              <w:widowControl/>
              <w:adjustRightInd w:val="0"/>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jc w:val="center"/>
        </w:trPr>
        <w:tc>
          <w:tcPr>
            <w:tcW w:w="743" w:type="pct"/>
            <w:vMerge w:val="restart"/>
            <w:noWrap w:val="0"/>
            <w:vAlign w:val="center"/>
          </w:tcPr>
          <w:p>
            <w:pPr>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综合实力评价:50分</w:t>
            </w:r>
          </w:p>
        </w:tc>
        <w:tc>
          <w:tcPr>
            <w:tcW w:w="661" w:type="pct"/>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业绩</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22分</w:t>
            </w:r>
            <w:r>
              <w:rPr>
                <w:rFonts w:hint="eastAsia" w:ascii="宋体" w:hAnsi="宋体" w:eastAsia="宋体" w:cs="宋体"/>
                <w:sz w:val="24"/>
                <w:szCs w:val="24"/>
                <w:lang w:eastAsia="zh-CN"/>
              </w:rPr>
              <w:t>）</w:t>
            </w:r>
          </w:p>
        </w:tc>
        <w:tc>
          <w:tcPr>
            <w:tcW w:w="3594" w:type="pct"/>
            <w:noWrap w:val="0"/>
            <w:vAlign w:val="center"/>
          </w:tcPr>
          <w:p>
            <w:pPr>
              <w:spacing w:line="360" w:lineRule="exact"/>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lang w:eastAsia="zh-CN"/>
              </w:rPr>
              <w:t>（1）供应商自201</w:t>
            </w: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lang w:eastAsia="zh-CN"/>
              </w:rPr>
              <w:t>年1月1日至今（以图书出版时间为准）</w:t>
            </w:r>
            <w:r>
              <w:rPr>
                <w:rFonts w:hint="eastAsia" w:ascii="宋体" w:hAnsi="宋体" w:eastAsia="宋体" w:cs="宋体"/>
                <w:color w:val="000000"/>
                <w:sz w:val="24"/>
                <w:szCs w:val="24"/>
                <w:highlight w:val="none"/>
                <w:lang w:eastAsia="zh-CN"/>
              </w:rPr>
              <w:t>具有同类</w:t>
            </w:r>
            <w:r>
              <w:rPr>
                <w:rFonts w:hint="eastAsia" w:ascii="宋体" w:hAnsi="宋体" w:cs="宋体"/>
                <w:color w:val="000000"/>
                <w:sz w:val="24"/>
                <w:szCs w:val="24"/>
                <w:highlight w:val="none"/>
                <w:lang w:eastAsia="zh-CN"/>
              </w:rPr>
              <w:t>书籍</w:t>
            </w:r>
            <w:r>
              <w:rPr>
                <w:rFonts w:hint="eastAsia" w:ascii="宋体" w:hAnsi="宋体" w:eastAsia="宋体" w:cs="宋体"/>
                <w:color w:val="000000"/>
                <w:sz w:val="24"/>
                <w:szCs w:val="24"/>
                <w:highlight w:val="none"/>
                <w:lang w:eastAsia="zh-CN"/>
              </w:rPr>
              <w:t>出版</w:t>
            </w:r>
            <w:r>
              <w:rPr>
                <w:rFonts w:hint="eastAsia" w:ascii="宋体" w:hAnsi="宋体" w:cs="宋体"/>
                <w:color w:val="000000"/>
                <w:sz w:val="24"/>
                <w:szCs w:val="24"/>
                <w:highlight w:val="none"/>
                <w:lang w:eastAsia="zh-CN"/>
              </w:rPr>
              <w:t>服务</w:t>
            </w:r>
            <w:r>
              <w:rPr>
                <w:rFonts w:hint="eastAsia" w:ascii="宋体" w:hAnsi="宋体" w:eastAsia="宋体" w:cs="宋体"/>
                <w:color w:val="000000"/>
                <w:sz w:val="24"/>
                <w:szCs w:val="24"/>
                <w:highlight w:val="none"/>
                <w:lang w:eastAsia="zh-CN"/>
              </w:rPr>
              <w:t>业绩的，每提供一份业绩得3 分，最高得18分。（提供图书封面和版权页信息）</w:t>
            </w:r>
          </w:p>
          <w:p>
            <w:pPr>
              <w:spacing w:line="360" w:lineRule="exact"/>
              <w:rPr>
                <w:rFonts w:hint="eastAsia" w:ascii="宋体" w:hAnsi="宋体" w:eastAsia="宋体" w:cs="宋体"/>
                <w:color w:val="000000"/>
                <w:sz w:val="24"/>
                <w:szCs w:val="24"/>
                <w:lang w:eastAsia="zh-CN"/>
              </w:rPr>
            </w:pPr>
            <w:r>
              <w:rPr>
                <w:rFonts w:hint="eastAsia" w:ascii="宋体" w:hAnsi="宋体" w:eastAsia="宋体" w:cs="宋体"/>
                <w:color w:val="000000"/>
                <w:sz w:val="24"/>
                <w:szCs w:val="24"/>
                <w:highlight w:val="none"/>
                <w:lang w:eastAsia="zh-CN"/>
              </w:rPr>
              <w:t>（2）供应商自201</w:t>
            </w:r>
            <w:r>
              <w:rPr>
                <w:rFonts w:hint="eastAsia" w:ascii="宋体" w:hAnsi="宋体" w:eastAsia="宋体" w:cs="宋体"/>
                <w:color w:val="000000"/>
                <w:sz w:val="24"/>
                <w:szCs w:val="24"/>
                <w:highlight w:val="none"/>
                <w:lang w:val="en-US" w:eastAsia="zh-CN"/>
              </w:rPr>
              <w:t>8</w:t>
            </w:r>
            <w:r>
              <w:rPr>
                <w:rFonts w:hint="eastAsia" w:ascii="宋体" w:hAnsi="宋体" w:eastAsia="宋体" w:cs="宋体"/>
                <w:color w:val="000000"/>
                <w:sz w:val="24"/>
                <w:szCs w:val="24"/>
                <w:highlight w:val="none"/>
                <w:lang w:eastAsia="zh-CN"/>
              </w:rPr>
              <w:t>年1月1日至今申请的国家重点出版项目，</w:t>
            </w:r>
            <w:r>
              <w:rPr>
                <w:rFonts w:hint="eastAsia" w:ascii="宋体" w:hAnsi="宋体" w:eastAsia="宋体" w:cs="宋体"/>
                <w:color w:val="000000"/>
                <w:sz w:val="24"/>
                <w:szCs w:val="24"/>
                <w:lang w:eastAsia="zh-CN"/>
              </w:rPr>
              <w:t>每提供一个项目得2分，最高得4分。（提供项目立项证明文件）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3" w:hRule="atLeast"/>
          <w:jc w:val="center"/>
        </w:trPr>
        <w:tc>
          <w:tcPr>
            <w:tcW w:w="743" w:type="pct"/>
            <w:vMerge w:val="continue"/>
            <w:noWrap w:val="0"/>
            <w:vAlign w:val="center"/>
          </w:tcPr>
          <w:p>
            <w:pPr>
              <w:spacing w:line="360" w:lineRule="exact"/>
              <w:jc w:val="center"/>
              <w:rPr>
                <w:rFonts w:hint="eastAsia" w:ascii="宋体" w:hAnsi="宋体" w:eastAsia="宋体" w:cs="宋体"/>
                <w:sz w:val="24"/>
                <w:szCs w:val="24"/>
              </w:rPr>
            </w:pPr>
          </w:p>
        </w:tc>
        <w:tc>
          <w:tcPr>
            <w:tcW w:w="661" w:type="pct"/>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人员配置</w:t>
            </w:r>
            <w:r>
              <w:rPr>
                <w:rFonts w:hint="eastAsia" w:ascii="宋体" w:hAnsi="宋体" w:eastAsia="宋体" w:cs="宋体"/>
                <w:sz w:val="24"/>
                <w:szCs w:val="24"/>
                <w:lang w:eastAsia="zh-CN"/>
              </w:rPr>
              <w:t>（</w:t>
            </w:r>
            <w:r>
              <w:rPr>
                <w:rFonts w:hint="eastAsia" w:ascii="宋体" w:hAnsi="宋体" w:eastAsia="宋体" w:cs="宋体"/>
                <w:sz w:val="24"/>
                <w:szCs w:val="24"/>
              </w:rPr>
              <w:t>25分</w:t>
            </w:r>
            <w:r>
              <w:rPr>
                <w:rFonts w:hint="eastAsia" w:ascii="宋体" w:hAnsi="宋体" w:eastAsia="宋体" w:cs="宋体"/>
                <w:sz w:val="24"/>
                <w:szCs w:val="24"/>
                <w:lang w:eastAsia="zh-CN"/>
              </w:rPr>
              <w:t>）</w:t>
            </w:r>
          </w:p>
        </w:tc>
        <w:tc>
          <w:tcPr>
            <w:tcW w:w="3594" w:type="pct"/>
            <w:noWrap w:val="0"/>
            <w:vAlign w:val="center"/>
          </w:tcPr>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（1）拟委派本项目负责人：具有教授（或正高职称）得8分，副教授（或副高职称）得6分，中级职称得4分。本项最高得8分。（提供职称证书）</w:t>
            </w:r>
          </w:p>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（2）为本项目配备具有丰富工作经验的研究人员（不含项目负责人）：具有硕士学历且具备中级及以上职称人员，每有1人得2分，具有本科学历且具备中级及以上职称人员，每有一人得1分，本项</w:t>
            </w:r>
            <w:r>
              <w:rPr>
                <w:rFonts w:hint="eastAsia" w:ascii="宋体" w:hAnsi="宋体" w:cs="宋体"/>
                <w:color w:val="000000"/>
                <w:sz w:val="24"/>
                <w:szCs w:val="24"/>
                <w:lang w:eastAsia="zh-CN"/>
              </w:rPr>
              <w:t>最高得</w:t>
            </w:r>
            <w:r>
              <w:rPr>
                <w:rFonts w:hint="eastAsia" w:ascii="宋体" w:hAnsi="宋体" w:eastAsia="宋体" w:cs="宋体"/>
                <w:color w:val="000000"/>
                <w:sz w:val="24"/>
                <w:szCs w:val="24"/>
              </w:rPr>
              <w:t>8分。（提供相应人员学位证及职称证书）</w:t>
            </w:r>
          </w:p>
          <w:p>
            <w:pPr>
              <w:widowControl/>
              <w:spacing w:line="360" w:lineRule="exact"/>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（3）根据各供应商拟投入到本项目的服务人员的数量、学历、职称等进行综合比较。服务人员能满足采购需求，整体水平较高得</w:t>
            </w:r>
            <w:r>
              <w:rPr>
                <w:rFonts w:hint="eastAsia" w:ascii="宋体" w:hAnsi="宋体" w:eastAsia="宋体" w:cs="宋体"/>
                <w:color w:val="000000"/>
                <w:kern w:val="0"/>
                <w:sz w:val="24"/>
                <w:szCs w:val="24"/>
                <w:highlight w:val="none"/>
                <w:lang w:val="en-US" w:eastAsia="zh-CN"/>
              </w:rPr>
              <w:t>[7,</w:t>
            </w:r>
            <w:r>
              <w:rPr>
                <w:rFonts w:hint="eastAsia" w:ascii="宋体" w:hAnsi="宋体" w:cs="宋体"/>
                <w:color w:val="000000"/>
                <w:kern w:val="0"/>
                <w:sz w:val="24"/>
                <w:szCs w:val="24"/>
                <w:highlight w:val="none"/>
                <w:lang w:val="en-US" w:eastAsia="zh-CN"/>
              </w:rPr>
              <w:t>9</w:t>
            </w:r>
            <w:r>
              <w:rPr>
                <w:rFonts w:hint="eastAsia" w:ascii="宋体" w:hAnsi="宋体" w:eastAsia="宋体" w:cs="宋体"/>
                <w:color w:val="000000"/>
                <w:kern w:val="0"/>
                <w:sz w:val="24"/>
                <w:szCs w:val="24"/>
                <w:highlight w:val="none"/>
                <w:lang w:val="en-US" w:eastAsia="zh-CN"/>
              </w:rPr>
              <w:t>]</w:t>
            </w:r>
            <w:r>
              <w:rPr>
                <w:rFonts w:hint="eastAsia" w:ascii="宋体" w:hAnsi="宋体" w:eastAsia="宋体" w:cs="宋体"/>
                <w:color w:val="000000"/>
                <w:sz w:val="24"/>
                <w:szCs w:val="24"/>
              </w:rPr>
              <w:t>分；服务人员能满足采购需求，整体水平一般得</w:t>
            </w:r>
            <w:r>
              <w:rPr>
                <w:rFonts w:hint="eastAsia" w:ascii="宋体" w:hAnsi="宋体" w:eastAsia="宋体" w:cs="宋体"/>
                <w:color w:val="000000"/>
                <w:kern w:val="0"/>
                <w:sz w:val="24"/>
                <w:szCs w:val="24"/>
                <w:highlight w:val="none"/>
                <w:lang w:val="en-US" w:eastAsia="zh-CN"/>
              </w:rPr>
              <w:t>[4,7)</w:t>
            </w:r>
            <w:r>
              <w:rPr>
                <w:rFonts w:hint="eastAsia" w:ascii="宋体" w:hAnsi="宋体" w:eastAsia="宋体" w:cs="宋体"/>
                <w:color w:val="000000"/>
                <w:sz w:val="24"/>
                <w:szCs w:val="24"/>
              </w:rPr>
              <w:t>分；服务人员能满足采购需求，整体水平较低得</w:t>
            </w:r>
            <w:r>
              <w:rPr>
                <w:rFonts w:hint="eastAsia" w:ascii="宋体" w:hAnsi="宋体" w:eastAsia="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1</w:t>
            </w:r>
            <w:r>
              <w:rPr>
                <w:rFonts w:hint="eastAsia" w:ascii="宋体" w:hAnsi="宋体" w:eastAsia="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4</w:t>
            </w:r>
            <w:r>
              <w:rPr>
                <w:rFonts w:hint="eastAsia" w:ascii="宋体" w:hAnsi="宋体" w:eastAsia="宋体" w:cs="宋体"/>
                <w:color w:val="000000"/>
                <w:kern w:val="0"/>
                <w:sz w:val="24"/>
                <w:szCs w:val="24"/>
                <w:highlight w:val="none"/>
                <w:lang w:val="en-US" w:eastAsia="zh-CN"/>
              </w:rPr>
              <w:t>)</w:t>
            </w:r>
            <w:r>
              <w:rPr>
                <w:rFonts w:hint="eastAsia" w:ascii="宋体" w:hAnsi="宋体" w:eastAsia="宋体" w:cs="宋体"/>
                <w:color w:val="000000"/>
                <w:sz w:val="24"/>
                <w:szCs w:val="24"/>
              </w:rPr>
              <w:t>分</w:t>
            </w:r>
            <w:r>
              <w:rPr>
                <w:rFonts w:hint="eastAsia" w:ascii="宋体" w:hAnsi="宋体" w:eastAsia="宋体" w:cs="宋体"/>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743" w:type="pct"/>
            <w:vMerge w:val="continue"/>
            <w:noWrap w:val="0"/>
            <w:vAlign w:val="center"/>
          </w:tcPr>
          <w:p>
            <w:pPr>
              <w:spacing w:line="360" w:lineRule="exact"/>
              <w:jc w:val="center"/>
              <w:rPr>
                <w:rFonts w:hint="eastAsia" w:ascii="宋体" w:hAnsi="宋体" w:eastAsia="宋体" w:cs="宋体"/>
                <w:sz w:val="24"/>
                <w:szCs w:val="24"/>
              </w:rPr>
            </w:pPr>
          </w:p>
        </w:tc>
        <w:tc>
          <w:tcPr>
            <w:tcW w:w="661" w:type="pct"/>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管理体系认证</w:t>
            </w:r>
          </w:p>
          <w:p>
            <w:pPr>
              <w:spacing w:line="3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3分</w:t>
            </w:r>
            <w:r>
              <w:rPr>
                <w:rFonts w:hint="eastAsia" w:ascii="宋体" w:hAnsi="宋体" w:eastAsia="宋体" w:cs="宋体"/>
                <w:sz w:val="24"/>
                <w:szCs w:val="24"/>
                <w:lang w:eastAsia="zh-CN"/>
              </w:rPr>
              <w:t>）</w:t>
            </w:r>
          </w:p>
        </w:tc>
        <w:tc>
          <w:tcPr>
            <w:tcW w:w="3594" w:type="pct"/>
            <w:noWrap w:val="0"/>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具有有效的质量管理体系认证、环境管理体系认证、职业健康与安全管理体系认证证书，每有一个得1分，最高得3分。（提供相关证书）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jc w:val="center"/>
        </w:trPr>
        <w:tc>
          <w:tcPr>
            <w:tcW w:w="743" w:type="pct"/>
            <w:vMerge w:val="restart"/>
            <w:noWrap w:val="0"/>
            <w:vAlign w:val="center"/>
          </w:tcPr>
          <w:p>
            <w:pPr>
              <w:spacing w:line="360" w:lineRule="exact"/>
              <w:jc w:val="center"/>
              <w:rPr>
                <w:rFonts w:hint="eastAsia" w:ascii="宋体" w:hAnsi="宋体" w:eastAsia="宋体" w:cs="宋体"/>
                <w:sz w:val="24"/>
                <w:szCs w:val="24"/>
              </w:rPr>
            </w:pPr>
            <w:r>
              <w:rPr>
                <w:rFonts w:hint="eastAsia" w:ascii="宋体" w:hAnsi="宋体" w:cs="宋体"/>
                <w:sz w:val="24"/>
                <w:szCs w:val="24"/>
                <w:lang w:val="en-US" w:eastAsia="zh-CN"/>
              </w:rPr>
              <w:t>服务方案:40</w:t>
            </w:r>
            <w:r>
              <w:rPr>
                <w:rFonts w:hint="eastAsia" w:ascii="宋体" w:hAnsi="宋体" w:eastAsia="宋体" w:cs="宋体"/>
                <w:sz w:val="24"/>
                <w:szCs w:val="24"/>
                <w:lang w:val="en-US" w:eastAsia="zh-CN"/>
              </w:rPr>
              <w:t>分</w:t>
            </w:r>
          </w:p>
        </w:tc>
        <w:tc>
          <w:tcPr>
            <w:tcW w:w="661" w:type="pct"/>
            <w:noWrap w:val="0"/>
            <w:vAlign w:val="center"/>
          </w:tcPr>
          <w:p>
            <w:pPr>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1.项目需求的理解（15分）</w:t>
            </w:r>
          </w:p>
        </w:tc>
        <w:tc>
          <w:tcPr>
            <w:tcW w:w="3594" w:type="pct"/>
            <w:noWrap w:val="0"/>
            <w:vAlign w:val="center"/>
          </w:tcPr>
          <w:p>
            <w:pPr>
              <w:widowControl/>
              <w:spacing w:line="360" w:lineRule="exact"/>
              <w:rPr>
                <w:rFonts w:hint="eastAsia" w:ascii="宋体" w:hAnsi="宋体" w:eastAsia="宋体" w:cs="宋体"/>
                <w:color w:val="000000"/>
                <w:sz w:val="24"/>
                <w:szCs w:val="24"/>
                <w:lang w:val="en-GB"/>
              </w:rPr>
            </w:pPr>
            <w:r>
              <w:rPr>
                <w:rFonts w:hint="eastAsia" w:ascii="宋体" w:hAnsi="宋体" w:eastAsia="宋体" w:cs="宋体"/>
                <w:color w:val="000000"/>
                <w:sz w:val="24"/>
                <w:szCs w:val="24"/>
                <w:lang w:val="en-GB"/>
              </w:rPr>
              <w:t>供应商须对本项目整体情况进行调研，能够正确理解项目需求，把握本项目特点，对技术、管理重点难点及特点进行分析，并提出针对性的合理化建议。能完全满足上述要求得</w:t>
            </w:r>
            <w:r>
              <w:rPr>
                <w:rFonts w:hint="eastAsia" w:ascii="宋体" w:hAnsi="宋体" w:eastAsia="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11</w:t>
            </w:r>
            <w:r>
              <w:rPr>
                <w:rFonts w:hint="eastAsia" w:ascii="宋体" w:hAnsi="宋体" w:eastAsia="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15</w:t>
            </w:r>
            <w:r>
              <w:rPr>
                <w:rFonts w:hint="eastAsia" w:ascii="宋体" w:hAnsi="宋体" w:eastAsia="宋体" w:cs="宋体"/>
                <w:color w:val="000000"/>
                <w:kern w:val="0"/>
                <w:sz w:val="24"/>
                <w:szCs w:val="24"/>
                <w:highlight w:val="none"/>
                <w:lang w:val="en-US" w:eastAsia="zh-CN"/>
              </w:rPr>
              <w:t>]</w:t>
            </w:r>
            <w:r>
              <w:rPr>
                <w:rFonts w:hint="eastAsia" w:ascii="宋体" w:hAnsi="宋体" w:eastAsia="宋体" w:cs="宋体"/>
                <w:color w:val="000000"/>
                <w:sz w:val="24"/>
                <w:szCs w:val="24"/>
                <w:lang w:val="en-GB"/>
              </w:rPr>
              <w:t>分，能较好满足上述要求得</w:t>
            </w:r>
            <w:r>
              <w:rPr>
                <w:rFonts w:hint="eastAsia" w:ascii="宋体" w:hAnsi="宋体" w:eastAsia="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6</w:t>
            </w:r>
            <w:r>
              <w:rPr>
                <w:rFonts w:hint="eastAsia" w:ascii="宋体" w:hAnsi="宋体" w:eastAsia="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11</w:t>
            </w:r>
            <w:r>
              <w:rPr>
                <w:rFonts w:hint="eastAsia" w:ascii="宋体" w:hAnsi="宋体" w:eastAsia="宋体" w:cs="宋体"/>
                <w:color w:val="000000"/>
                <w:kern w:val="0"/>
                <w:sz w:val="24"/>
                <w:szCs w:val="24"/>
                <w:highlight w:val="none"/>
                <w:lang w:val="en-US" w:eastAsia="zh-CN"/>
              </w:rPr>
              <w:t>)</w:t>
            </w:r>
            <w:r>
              <w:rPr>
                <w:rFonts w:hint="eastAsia" w:ascii="宋体" w:hAnsi="宋体" w:eastAsia="宋体" w:cs="宋体"/>
                <w:color w:val="000000"/>
                <w:sz w:val="24"/>
                <w:szCs w:val="24"/>
                <w:lang w:val="en-GB"/>
              </w:rPr>
              <w:t>分，能基本满足上述要求得</w:t>
            </w:r>
            <w:r>
              <w:rPr>
                <w:rFonts w:hint="eastAsia" w:ascii="宋体" w:hAnsi="宋体" w:eastAsia="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1</w:t>
            </w:r>
            <w:r>
              <w:rPr>
                <w:rFonts w:hint="eastAsia" w:ascii="宋体" w:hAnsi="宋体" w:eastAsia="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6</w:t>
            </w:r>
            <w:r>
              <w:rPr>
                <w:rFonts w:hint="eastAsia" w:ascii="宋体" w:hAnsi="宋体" w:eastAsia="宋体" w:cs="宋体"/>
                <w:color w:val="000000"/>
                <w:kern w:val="0"/>
                <w:sz w:val="24"/>
                <w:szCs w:val="24"/>
                <w:highlight w:val="none"/>
                <w:lang w:val="en-US" w:eastAsia="zh-CN"/>
              </w:rPr>
              <w:t>)</w:t>
            </w:r>
            <w:r>
              <w:rPr>
                <w:rFonts w:hint="eastAsia" w:ascii="宋体" w:hAnsi="宋体" w:eastAsia="宋体" w:cs="宋体"/>
                <w:color w:val="000000"/>
                <w:sz w:val="24"/>
                <w:szCs w:val="24"/>
                <w:lang w:val="en-GB"/>
              </w:rPr>
              <w:t>分，其他不得分。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jc w:val="center"/>
        </w:trPr>
        <w:tc>
          <w:tcPr>
            <w:tcW w:w="743" w:type="pct"/>
            <w:vMerge w:val="continue"/>
            <w:noWrap w:val="0"/>
            <w:vAlign w:val="center"/>
          </w:tcPr>
          <w:p>
            <w:pPr>
              <w:spacing w:line="360" w:lineRule="exact"/>
              <w:jc w:val="center"/>
              <w:rPr>
                <w:rFonts w:hint="eastAsia" w:ascii="宋体" w:hAnsi="宋体" w:eastAsia="宋体" w:cs="宋体"/>
                <w:sz w:val="24"/>
                <w:szCs w:val="24"/>
              </w:rPr>
            </w:pPr>
          </w:p>
        </w:tc>
        <w:tc>
          <w:tcPr>
            <w:tcW w:w="661" w:type="pct"/>
            <w:noWrap w:val="0"/>
            <w:vAlign w:val="center"/>
          </w:tcPr>
          <w:p>
            <w:pPr>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2.质量控制（10分）</w:t>
            </w:r>
          </w:p>
        </w:tc>
        <w:tc>
          <w:tcPr>
            <w:tcW w:w="3594" w:type="pct"/>
            <w:noWrap w:val="0"/>
            <w:vAlign w:val="center"/>
          </w:tcPr>
          <w:p>
            <w:pPr>
              <w:widowControl/>
              <w:spacing w:line="360" w:lineRule="exact"/>
              <w:rPr>
                <w:rFonts w:hint="eastAsia" w:ascii="宋体" w:hAnsi="宋体" w:eastAsia="宋体" w:cs="宋体"/>
                <w:color w:val="000000"/>
                <w:sz w:val="24"/>
                <w:szCs w:val="24"/>
                <w:lang w:val="en-GB" w:eastAsia="zh-CN"/>
              </w:rPr>
            </w:pPr>
            <w:r>
              <w:rPr>
                <w:rFonts w:hint="eastAsia" w:ascii="宋体" w:hAnsi="宋体" w:eastAsia="宋体" w:cs="宋体"/>
                <w:color w:val="000000"/>
                <w:sz w:val="24"/>
                <w:szCs w:val="24"/>
              </w:rPr>
              <w:t>供应商有明确的质量控制目标，质量保证计划全面细致、结合实际、措施具体、质量标准满足磋商文件要求，能完全满足上述要求得</w:t>
            </w:r>
            <w:r>
              <w:rPr>
                <w:rFonts w:hint="eastAsia" w:ascii="宋体" w:hAnsi="宋体" w:eastAsia="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8</w:t>
            </w:r>
            <w:r>
              <w:rPr>
                <w:rFonts w:hint="eastAsia" w:ascii="宋体" w:hAnsi="宋体" w:eastAsia="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10</w:t>
            </w:r>
            <w:r>
              <w:rPr>
                <w:rFonts w:hint="eastAsia" w:ascii="宋体" w:hAnsi="宋体" w:eastAsia="宋体" w:cs="宋体"/>
                <w:color w:val="000000"/>
                <w:kern w:val="0"/>
                <w:sz w:val="24"/>
                <w:szCs w:val="24"/>
                <w:highlight w:val="none"/>
                <w:lang w:val="en-US" w:eastAsia="zh-CN"/>
              </w:rPr>
              <w:t>]</w:t>
            </w:r>
            <w:r>
              <w:rPr>
                <w:rFonts w:hint="eastAsia" w:ascii="宋体" w:hAnsi="宋体" w:eastAsia="宋体" w:cs="宋体"/>
                <w:color w:val="000000"/>
                <w:sz w:val="24"/>
                <w:szCs w:val="24"/>
              </w:rPr>
              <w:t>分，能较好满足上述要求得</w:t>
            </w:r>
            <w:r>
              <w:rPr>
                <w:rFonts w:hint="eastAsia" w:ascii="宋体" w:hAnsi="宋体" w:eastAsia="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4</w:t>
            </w:r>
            <w:r>
              <w:rPr>
                <w:rFonts w:hint="eastAsia" w:ascii="宋体" w:hAnsi="宋体" w:eastAsia="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8</w:t>
            </w:r>
            <w:r>
              <w:rPr>
                <w:rFonts w:hint="eastAsia" w:ascii="宋体" w:hAnsi="宋体" w:eastAsia="宋体" w:cs="宋体"/>
                <w:color w:val="000000"/>
                <w:kern w:val="0"/>
                <w:sz w:val="24"/>
                <w:szCs w:val="24"/>
                <w:highlight w:val="none"/>
                <w:lang w:val="en-US" w:eastAsia="zh-CN"/>
              </w:rPr>
              <w:t>)</w:t>
            </w:r>
            <w:r>
              <w:rPr>
                <w:rFonts w:hint="eastAsia" w:ascii="宋体" w:hAnsi="宋体" w:eastAsia="宋体" w:cs="宋体"/>
                <w:color w:val="000000"/>
                <w:sz w:val="24"/>
                <w:szCs w:val="24"/>
              </w:rPr>
              <w:t>分，能基本满足上述要求得</w:t>
            </w:r>
            <w:r>
              <w:rPr>
                <w:rFonts w:hint="eastAsia" w:ascii="宋体" w:hAnsi="宋体" w:eastAsia="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1</w:t>
            </w:r>
            <w:r>
              <w:rPr>
                <w:rFonts w:hint="eastAsia" w:ascii="宋体" w:hAnsi="宋体" w:eastAsia="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4</w:t>
            </w:r>
            <w:r>
              <w:rPr>
                <w:rFonts w:hint="eastAsia" w:ascii="宋体" w:hAnsi="宋体" w:eastAsia="宋体" w:cs="宋体"/>
                <w:color w:val="000000"/>
                <w:kern w:val="0"/>
                <w:sz w:val="24"/>
                <w:szCs w:val="24"/>
                <w:highlight w:val="none"/>
                <w:lang w:val="en-US" w:eastAsia="zh-CN"/>
              </w:rPr>
              <w:t>)</w:t>
            </w:r>
            <w:r>
              <w:rPr>
                <w:rFonts w:hint="eastAsia" w:ascii="宋体" w:hAnsi="宋体" w:eastAsia="宋体" w:cs="宋体"/>
                <w:color w:val="000000"/>
                <w:sz w:val="24"/>
                <w:szCs w:val="24"/>
              </w:rPr>
              <w:t>分，其他不得分。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jc w:val="center"/>
        </w:trPr>
        <w:tc>
          <w:tcPr>
            <w:tcW w:w="743" w:type="pct"/>
            <w:vMerge w:val="continue"/>
            <w:noWrap w:val="0"/>
            <w:vAlign w:val="center"/>
          </w:tcPr>
          <w:p>
            <w:pPr>
              <w:spacing w:line="360" w:lineRule="exact"/>
              <w:jc w:val="center"/>
              <w:rPr>
                <w:rFonts w:hint="eastAsia" w:ascii="宋体" w:hAnsi="宋体" w:eastAsia="宋体" w:cs="宋体"/>
                <w:sz w:val="24"/>
                <w:szCs w:val="24"/>
              </w:rPr>
            </w:pPr>
          </w:p>
        </w:tc>
        <w:tc>
          <w:tcPr>
            <w:tcW w:w="661" w:type="pct"/>
            <w:noWrap w:val="0"/>
            <w:vAlign w:val="center"/>
          </w:tcPr>
          <w:p>
            <w:pPr>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3.进度控制（10分）</w:t>
            </w:r>
          </w:p>
        </w:tc>
        <w:tc>
          <w:tcPr>
            <w:tcW w:w="3594" w:type="pct"/>
            <w:noWrap w:val="0"/>
            <w:vAlign w:val="center"/>
          </w:tcPr>
          <w:p>
            <w:pPr>
              <w:widowControl/>
              <w:spacing w:line="360" w:lineRule="exact"/>
              <w:rPr>
                <w:rFonts w:hint="eastAsia" w:ascii="宋体" w:hAnsi="宋体" w:eastAsia="宋体" w:cs="宋体"/>
                <w:color w:val="000000"/>
                <w:sz w:val="24"/>
                <w:szCs w:val="24"/>
                <w:lang w:val="en-GB"/>
              </w:rPr>
            </w:pPr>
            <w:r>
              <w:rPr>
                <w:rFonts w:hint="eastAsia" w:ascii="宋体" w:hAnsi="宋体" w:eastAsia="宋体" w:cs="宋体"/>
                <w:color w:val="000000"/>
                <w:sz w:val="24"/>
                <w:szCs w:val="24"/>
              </w:rPr>
              <w:t>供应商有明确的进度控制目标，每个阶段有进度控制的工作内容，进度目标明确、进度控制科学合理得</w:t>
            </w:r>
            <w:r>
              <w:rPr>
                <w:rFonts w:hint="eastAsia" w:ascii="宋体" w:hAnsi="宋体" w:eastAsia="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8</w:t>
            </w:r>
            <w:r>
              <w:rPr>
                <w:rFonts w:hint="eastAsia" w:ascii="宋体" w:hAnsi="宋体" w:eastAsia="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10</w:t>
            </w:r>
            <w:r>
              <w:rPr>
                <w:rFonts w:hint="eastAsia" w:ascii="宋体" w:hAnsi="宋体" w:eastAsia="宋体" w:cs="宋体"/>
                <w:color w:val="000000"/>
                <w:kern w:val="0"/>
                <w:sz w:val="24"/>
                <w:szCs w:val="24"/>
                <w:highlight w:val="none"/>
                <w:lang w:val="en-US" w:eastAsia="zh-CN"/>
              </w:rPr>
              <w:t>]</w:t>
            </w:r>
            <w:r>
              <w:rPr>
                <w:rFonts w:hint="eastAsia" w:ascii="宋体" w:hAnsi="宋体" w:eastAsia="宋体" w:cs="宋体"/>
                <w:color w:val="000000"/>
                <w:sz w:val="24"/>
                <w:szCs w:val="24"/>
              </w:rPr>
              <w:t>分，进度目标较为明确、进度控制较为科学合理得</w:t>
            </w:r>
            <w:r>
              <w:rPr>
                <w:rFonts w:hint="eastAsia" w:ascii="宋体" w:hAnsi="宋体" w:eastAsia="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4</w:t>
            </w:r>
            <w:r>
              <w:rPr>
                <w:rFonts w:hint="eastAsia" w:ascii="宋体" w:hAnsi="宋体" w:eastAsia="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8</w:t>
            </w:r>
            <w:r>
              <w:rPr>
                <w:rFonts w:hint="eastAsia" w:ascii="宋体" w:hAnsi="宋体" w:eastAsia="宋体" w:cs="宋体"/>
                <w:color w:val="000000"/>
                <w:kern w:val="0"/>
                <w:sz w:val="24"/>
                <w:szCs w:val="24"/>
                <w:highlight w:val="none"/>
                <w:lang w:val="en-US" w:eastAsia="zh-CN"/>
              </w:rPr>
              <w:t>)</w:t>
            </w:r>
            <w:r>
              <w:rPr>
                <w:rFonts w:hint="eastAsia" w:ascii="宋体" w:hAnsi="宋体" w:eastAsia="宋体" w:cs="宋体"/>
                <w:color w:val="000000"/>
                <w:sz w:val="24"/>
                <w:szCs w:val="24"/>
              </w:rPr>
              <w:t>分，进度目标不够明确、进度控制基本合理得</w:t>
            </w:r>
            <w:r>
              <w:rPr>
                <w:rFonts w:hint="eastAsia" w:ascii="宋体" w:hAnsi="宋体" w:eastAsia="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1</w:t>
            </w:r>
            <w:r>
              <w:rPr>
                <w:rFonts w:hint="eastAsia" w:ascii="宋体" w:hAnsi="宋体" w:eastAsia="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4</w:t>
            </w:r>
            <w:r>
              <w:rPr>
                <w:rFonts w:hint="eastAsia" w:ascii="宋体" w:hAnsi="宋体" w:eastAsia="宋体" w:cs="宋体"/>
                <w:color w:val="000000"/>
                <w:kern w:val="0"/>
                <w:sz w:val="24"/>
                <w:szCs w:val="24"/>
                <w:highlight w:val="none"/>
                <w:lang w:val="en-US" w:eastAsia="zh-CN"/>
              </w:rPr>
              <w:t>)</w:t>
            </w:r>
            <w:r>
              <w:rPr>
                <w:rFonts w:hint="eastAsia" w:ascii="宋体" w:hAnsi="宋体" w:eastAsia="宋体" w:cs="宋体"/>
                <w:color w:val="000000"/>
                <w:sz w:val="24"/>
                <w:szCs w:val="24"/>
              </w:rPr>
              <w:t>分，其他不得分。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jc w:val="center"/>
        </w:trPr>
        <w:tc>
          <w:tcPr>
            <w:tcW w:w="743" w:type="pct"/>
            <w:vMerge w:val="continue"/>
            <w:noWrap w:val="0"/>
            <w:vAlign w:val="center"/>
          </w:tcPr>
          <w:p>
            <w:pPr>
              <w:spacing w:line="360" w:lineRule="exact"/>
              <w:jc w:val="center"/>
              <w:rPr>
                <w:rFonts w:hint="eastAsia" w:ascii="宋体" w:hAnsi="宋体" w:eastAsia="宋体" w:cs="宋体"/>
                <w:sz w:val="24"/>
                <w:szCs w:val="24"/>
              </w:rPr>
            </w:pPr>
          </w:p>
        </w:tc>
        <w:tc>
          <w:tcPr>
            <w:tcW w:w="661" w:type="pct"/>
            <w:noWrap w:val="0"/>
            <w:vAlign w:val="center"/>
          </w:tcPr>
          <w:p>
            <w:pPr>
              <w:numPr>
                <w:ilvl w:val="0"/>
                <w:numId w:val="0"/>
              </w:numPr>
              <w:spacing w:line="360" w:lineRule="exact"/>
              <w:jc w:val="both"/>
              <w:rPr>
                <w:rFonts w:hint="eastAsia" w:ascii="宋体" w:hAnsi="宋体" w:eastAsia="宋体" w:cs="宋体"/>
                <w:sz w:val="24"/>
                <w:szCs w:val="24"/>
                <w:lang w:val="en-US" w:eastAsia="zh-CN"/>
              </w:rPr>
            </w:pPr>
            <w:r>
              <w:rPr>
                <w:rFonts w:hint="eastAsia" w:ascii="宋体" w:hAnsi="宋体" w:cs="宋体"/>
                <w:sz w:val="24"/>
                <w:szCs w:val="24"/>
                <w:lang w:val="en-US" w:eastAsia="zh-CN"/>
              </w:rPr>
              <w:t>4.</w:t>
            </w:r>
            <w:r>
              <w:rPr>
                <w:rFonts w:hint="eastAsia" w:ascii="宋体" w:hAnsi="宋体" w:eastAsia="宋体" w:cs="宋体"/>
                <w:sz w:val="24"/>
                <w:szCs w:val="24"/>
                <w:lang w:val="en-US" w:eastAsia="zh-CN"/>
              </w:rPr>
              <w:t>售后服务方案</w:t>
            </w:r>
          </w:p>
          <w:p>
            <w:pPr>
              <w:numPr>
                <w:ilvl w:val="0"/>
                <w:numId w:val="0"/>
              </w:numPr>
              <w:spacing w:line="360" w:lineRule="exact"/>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（5分）</w:t>
            </w:r>
          </w:p>
        </w:tc>
        <w:tc>
          <w:tcPr>
            <w:tcW w:w="3594" w:type="pct"/>
            <w:noWrap w:val="0"/>
            <w:vAlign w:val="center"/>
          </w:tcPr>
          <w:p>
            <w:pPr>
              <w:widowControl/>
              <w:spacing w:line="360" w:lineRule="exact"/>
              <w:rPr>
                <w:rFonts w:hint="eastAsia" w:ascii="宋体" w:hAnsi="宋体" w:eastAsia="宋体" w:cs="宋体"/>
                <w:color w:val="000000"/>
                <w:sz w:val="24"/>
                <w:szCs w:val="24"/>
                <w:lang w:val="en-GB"/>
              </w:rPr>
            </w:pPr>
            <w:r>
              <w:rPr>
                <w:rFonts w:hint="eastAsia" w:ascii="宋体" w:hAnsi="宋体" w:eastAsia="宋体" w:cs="宋体"/>
                <w:color w:val="000000"/>
                <w:sz w:val="24"/>
                <w:szCs w:val="24"/>
              </w:rPr>
              <w:t>供应商提供针对性的服务措施，能提供实质性的增值服务内容，措施全面、增值服务优得</w:t>
            </w:r>
            <w:r>
              <w:rPr>
                <w:rFonts w:hint="eastAsia" w:ascii="宋体" w:hAnsi="宋体" w:eastAsia="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4</w:t>
            </w:r>
            <w:r>
              <w:rPr>
                <w:rFonts w:hint="eastAsia" w:ascii="宋体" w:hAnsi="宋体" w:eastAsia="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5</w:t>
            </w:r>
            <w:r>
              <w:rPr>
                <w:rFonts w:hint="eastAsia" w:ascii="宋体" w:hAnsi="宋体" w:eastAsia="宋体" w:cs="宋体"/>
                <w:color w:val="000000"/>
                <w:kern w:val="0"/>
                <w:sz w:val="24"/>
                <w:szCs w:val="24"/>
                <w:highlight w:val="none"/>
                <w:lang w:val="en-US" w:eastAsia="zh-CN"/>
              </w:rPr>
              <w:t>]</w:t>
            </w:r>
            <w:r>
              <w:rPr>
                <w:rFonts w:hint="eastAsia" w:ascii="宋体" w:hAnsi="宋体" w:eastAsia="宋体" w:cs="宋体"/>
                <w:color w:val="000000"/>
                <w:sz w:val="24"/>
                <w:szCs w:val="24"/>
              </w:rPr>
              <w:t>分，措施较为全面、增值服务较优得</w:t>
            </w:r>
            <w:r>
              <w:rPr>
                <w:rFonts w:hint="eastAsia" w:ascii="宋体" w:hAnsi="宋体" w:eastAsia="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2</w:t>
            </w:r>
            <w:r>
              <w:rPr>
                <w:rFonts w:hint="eastAsia" w:ascii="宋体" w:hAnsi="宋体" w:eastAsia="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4</w:t>
            </w:r>
            <w:r>
              <w:rPr>
                <w:rFonts w:hint="eastAsia" w:ascii="宋体" w:hAnsi="宋体" w:eastAsia="宋体" w:cs="宋体"/>
                <w:color w:val="000000"/>
                <w:kern w:val="0"/>
                <w:sz w:val="24"/>
                <w:szCs w:val="24"/>
                <w:highlight w:val="none"/>
                <w:lang w:val="en-US" w:eastAsia="zh-CN"/>
              </w:rPr>
              <w:t>)</w:t>
            </w:r>
            <w:r>
              <w:rPr>
                <w:rFonts w:hint="eastAsia" w:ascii="宋体" w:hAnsi="宋体" w:eastAsia="宋体" w:cs="宋体"/>
                <w:color w:val="000000"/>
                <w:sz w:val="24"/>
                <w:szCs w:val="24"/>
              </w:rPr>
              <w:t>分，措施不够全面、增值服务较差得</w:t>
            </w:r>
            <w:r>
              <w:rPr>
                <w:rFonts w:hint="eastAsia" w:ascii="宋体" w:hAnsi="宋体" w:eastAsia="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1</w:t>
            </w:r>
            <w:r>
              <w:rPr>
                <w:rFonts w:hint="eastAsia" w:ascii="宋体" w:hAnsi="宋体" w:eastAsia="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2</w:t>
            </w:r>
            <w:r>
              <w:rPr>
                <w:rFonts w:hint="eastAsia" w:ascii="宋体" w:hAnsi="宋体" w:eastAsia="宋体" w:cs="宋体"/>
                <w:color w:val="000000"/>
                <w:kern w:val="0"/>
                <w:sz w:val="24"/>
                <w:szCs w:val="24"/>
                <w:highlight w:val="none"/>
                <w:lang w:val="en-US" w:eastAsia="zh-CN"/>
              </w:rPr>
              <w:t>)</w:t>
            </w:r>
            <w:r>
              <w:rPr>
                <w:rFonts w:hint="eastAsia" w:ascii="宋体" w:hAnsi="宋体" w:eastAsia="宋体" w:cs="宋体"/>
                <w:color w:val="000000"/>
                <w:sz w:val="24"/>
                <w:szCs w:val="24"/>
              </w:rPr>
              <w:t>分，其他不得分。</w:t>
            </w:r>
          </w:p>
        </w:tc>
      </w:tr>
    </w:tbl>
    <w:p>
      <w:pPr>
        <w:snapToGrid w:val="0"/>
        <w:spacing w:line="520" w:lineRule="exact"/>
        <w:outlineLvl w:val="2"/>
        <w:rPr>
          <w:rFonts w:hint="eastAsia" w:ascii="宋体" w:hAnsi="宋体" w:cs="宋体"/>
          <w:b/>
          <w:sz w:val="24"/>
        </w:rPr>
      </w:pPr>
      <w:r>
        <w:rPr>
          <w:rFonts w:hint="eastAsia" w:ascii="宋体" w:hAnsi="宋体" w:cs="宋体"/>
          <w:b/>
          <w:sz w:val="24"/>
        </w:rPr>
        <w:t>注：①以上所提供材料如为复印件均须加</w:t>
      </w:r>
      <w:r>
        <w:rPr>
          <w:rFonts w:hint="eastAsia" w:ascii="宋体" w:hAnsi="宋体" w:cs="宋体"/>
          <w:b/>
          <w:sz w:val="24"/>
          <w:lang w:eastAsia="zh-CN"/>
        </w:rPr>
        <w:t>盖供应商</w:t>
      </w:r>
      <w:r>
        <w:rPr>
          <w:rFonts w:hint="eastAsia" w:ascii="宋体" w:hAnsi="宋体" w:cs="宋体"/>
          <w:b/>
          <w:sz w:val="24"/>
        </w:rPr>
        <w:t>公章。</w:t>
      </w:r>
    </w:p>
    <w:p>
      <w:pPr>
        <w:snapToGrid w:val="0"/>
        <w:spacing w:line="520" w:lineRule="exact"/>
        <w:ind w:firstLine="482" w:firstLineChars="200"/>
        <w:outlineLvl w:val="2"/>
        <w:rPr>
          <w:rFonts w:hint="eastAsia" w:ascii="宋体" w:hAnsi="宋体" w:cs="宋体"/>
          <w:b/>
          <w:sz w:val="24"/>
        </w:rPr>
      </w:pPr>
      <w:r>
        <w:rPr>
          <w:rFonts w:hint="eastAsia" w:ascii="宋体" w:hAnsi="宋体" w:cs="宋体"/>
          <w:b/>
          <w:sz w:val="24"/>
        </w:rPr>
        <w:t>②请</w:t>
      </w:r>
      <w:r>
        <w:rPr>
          <w:rFonts w:hint="eastAsia" w:ascii="宋体" w:hAnsi="宋体" w:cs="宋体"/>
          <w:b/>
          <w:sz w:val="24"/>
          <w:lang w:eastAsia="zh-CN"/>
        </w:rPr>
        <w:t>供应商</w:t>
      </w:r>
      <w:r>
        <w:rPr>
          <w:rFonts w:hint="eastAsia" w:ascii="宋体" w:hAnsi="宋体" w:cs="宋体"/>
          <w:b/>
          <w:sz w:val="24"/>
        </w:rPr>
        <w:t>根据评分标准制作评分索引并放在评审内容的前面，评分索引中应标明每个评分点的页码范围，如</w:t>
      </w:r>
      <w:r>
        <w:rPr>
          <w:rFonts w:hint="eastAsia" w:ascii="宋体" w:hAnsi="宋体" w:cs="宋体"/>
          <w:b/>
          <w:sz w:val="24"/>
          <w:lang w:eastAsia="zh-CN"/>
        </w:rPr>
        <w:t>响应</w:t>
      </w:r>
      <w:r>
        <w:rPr>
          <w:rFonts w:hint="eastAsia" w:ascii="宋体" w:hAnsi="宋体" w:cs="宋体"/>
          <w:b/>
          <w:sz w:val="24"/>
        </w:rPr>
        <w:t>文件内容顺序混乱，导致评委无法查看，后果自负。</w:t>
      </w:r>
    </w:p>
    <w:p>
      <w:pPr>
        <w:snapToGrid w:val="0"/>
        <w:spacing w:line="520" w:lineRule="exact"/>
        <w:ind w:firstLine="482" w:firstLineChars="200"/>
        <w:outlineLvl w:val="2"/>
        <w:rPr>
          <w:rFonts w:hint="eastAsia" w:ascii="宋体" w:hAnsi="宋体" w:cs="宋体"/>
          <w:b/>
          <w:sz w:val="24"/>
        </w:rPr>
      </w:pPr>
      <w:r>
        <w:rPr>
          <w:rFonts w:hint="eastAsia" w:ascii="宋体" w:hAnsi="宋体" w:cs="宋体"/>
          <w:b/>
          <w:sz w:val="24"/>
        </w:rPr>
        <w:t>③请</w:t>
      </w:r>
      <w:r>
        <w:rPr>
          <w:rFonts w:hint="eastAsia" w:ascii="宋体" w:hAnsi="宋体" w:cs="宋体"/>
          <w:b/>
          <w:sz w:val="24"/>
          <w:lang w:eastAsia="zh-CN"/>
        </w:rPr>
        <w:t>供应商</w:t>
      </w:r>
      <w:r>
        <w:rPr>
          <w:rFonts w:hint="eastAsia" w:ascii="宋体" w:hAnsi="宋体" w:cs="宋体"/>
          <w:b/>
          <w:sz w:val="24"/>
        </w:rPr>
        <w:t>制作</w:t>
      </w:r>
      <w:r>
        <w:rPr>
          <w:rFonts w:hint="eastAsia" w:ascii="宋体" w:hAnsi="宋体" w:cs="宋体"/>
          <w:b/>
          <w:sz w:val="24"/>
          <w:lang w:eastAsia="zh-CN"/>
        </w:rPr>
        <w:t>响应</w:t>
      </w:r>
      <w:r>
        <w:rPr>
          <w:rFonts w:hint="eastAsia" w:ascii="宋体" w:hAnsi="宋体" w:cs="宋体"/>
          <w:b/>
          <w:sz w:val="24"/>
        </w:rPr>
        <w:t xml:space="preserve">文件时保证图片、文字材料的完整、清晰可辨，任何原因导致评委看不清楚或无法查看，后果由投标人自负。 </w:t>
      </w:r>
    </w:p>
    <w:p>
      <w:pPr>
        <w:snapToGrid w:val="0"/>
        <w:spacing w:line="520" w:lineRule="exact"/>
        <w:ind w:firstLine="482" w:firstLineChars="200"/>
        <w:outlineLvl w:val="2"/>
        <w:rPr>
          <w:rFonts w:hint="eastAsia" w:ascii="宋体" w:hAnsi="宋体" w:cs="宋体"/>
          <w:b/>
          <w:sz w:val="24"/>
        </w:rPr>
      </w:pPr>
      <w:r>
        <w:rPr>
          <w:rFonts w:hint="eastAsia" w:ascii="宋体" w:hAnsi="宋体" w:cs="宋体"/>
          <w:b/>
          <w:sz w:val="24"/>
        </w:rPr>
        <w:t>④</w:t>
      </w:r>
      <w:r>
        <w:rPr>
          <w:rFonts w:hint="eastAsia" w:ascii="宋体" w:hAnsi="宋体" w:cs="宋体"/>
          <w:b/>
          <w:sz w:val="24"/>
          <w:lang w:eastAsia="zh-CN"/>
        </w:rPr>
        <w:t>供应商</w:t>
      </w:r>
      <w:r>
        <w:rPr>
          <w:rFonts w:hint="eastAsia" w:ascii="宋体" w:hAnsi="宋体" w:cs="宋体"/>
          <w:b/>
          <w:sz w:val="24"/>
        </w:rPr>
        <w:t>制作</w:t>
      </w:r>
      <w:r>
        <w:rPr>
          <w:rFonts w:hint="eastAsia" w:ascii="宋体" w:hAnsi="宋体" w:cs="宋体"/>
          <w:b/>
          <w:sz w:val="24"/>
          <w:lang w:eastAsia="zh-CN"/>
        </w:rPr>
        <w:t>响应</w:t>
      </w:r>
      <w:r>
        <w:rPr>
          <w:rFonts w:hint="eastAsia" w:ascii="宋体" w:hAnsi="宋体" w:cs="宋体"/>
          <w:b/>
          <w:sz w:val="24"/>
        </w:rPr>
        <w:t>文件时所用的所有原件材料均须准备好中标公告结束后5日内被采购人核查，如核查时</w:t>
      </w:r>
      <w:r>
        <w:rPr>
          <w:rFonts w:hint="eastAsia" w:ascii="宋体" w:hAnsi="宋体" w:cs="宋体"/>
          <w:b/>
          <w:sz w:val="24"/>
          <w:lang w:eastAsia="zh-CN"/>
        </w:rPr>
        <w:t>供应商</w:t>
      </w:r>
      <w:r>
        <w:rPr>
          <w:rFonts w:hint="eastAsia" w:ascii="宋体" w:hAnsi="宋体" w:cs="宋体"/>
          <w:b/>
          <w:sz w:val="24"/>
        </w:rPr>
        <w:t>不能提供相关原件材料作弄虚作假处理，</w:t>
      </w:r>
      <w:r>
        <w:rPr>
          <w:rFonts w:hint="eastAsia" w:ascii="宋体" w:hAnsi="宋体" w:cs="宋体"/>
          <w:b/>
          <w:sz w:val="24"/>
          <w:lang w:eastAsia="zh-CN"/>
        </w:rPr>
        <w:t>供应商</w:t>
      </w:r>
      <w:r>
        <w:rPr>
          <w:rFonts w:hint="eastAsia" w:ascii="宋体" w:hAnsi="宋体" w:cs="宋体"/>
          <w:b/>
          <w:sz w:val="24"/>
        </w:rPr>
        <w:t>自行承担相应法律后果。</w:t>
      </w:r>
    </w:p>
    <w:p>
      <w:pPr>
        <w:autoSpaceDE w:val="0"/>
        <w:autoSpaceDN w:val="0"/>
        <w:adjustRightInd w:val="0"/>
        <w:snapToGrid w:val="0"/>
        <w:spacing w:line="480" w:lineRule="exact"/>
        <w:ind w:firstLine="482" w:firstLineChars="200"/>
        <w:rPr>
          <w:rFonts w:hint="eastAsia" w:ascii="宋体" w:hAnsi="宋体"/>
          <w:sz w:val="24"/>
          <w:highlight w:val="none"/>
        </w:rPr>
      </w:pPr>
      <w:r>
        <w:rPr>
          <w:rFonts w:hint="eastAsia" w:ascii="宋体" w:hAnsi="宋体" w:cs="宋体"/>
          <w:b/>
          <w:kern w:val="0"/>
          <w:sz w:val="24"/>
          <w:highlight w:val="none"/>
        </w:rPr>
        <w:t>说明：供应商如为分支机构，经授权后可使用总公司及其下属分公司及全资子公司的人员资质案例等（授权书内容须能清晰明确体现授权此范围，否则按未授权该公司人员资质案例处理），但仅能使用一家单位，需提供相应证明材料并加盖公章。</w:t>
      </w:r>
      <w:r>
        <w:rPr>
          <w:rFonts w:hint="eastAsia" w:ascii="宋体" w:hAnsi="宋体"/>
          <w:sz w:val="24"/>
          <w:highlight w:val="none"/>
        </w:rPr>
        <w:t xml:space="preserve"> </w:t>
      </w:r>
    </w:p>
    <w:p>
      <w:pPr>
        <w:autoSpaceDE w:val="0"/>
        <w:autoSpaceDN w:val="0"/>
        <w:adjustRightInd w:val="0"/>
        <w:snapToGrid w:val="0"/>
        <w:spacing w:line="480" w:lineRule="exact"/>
        <w:ind w:firstLine="482" w:firstLineChars="200"/>
        <w:rPr>
          <w:rFonts w:hint="eastAsia"/>
          <w:b/>
          <w:kern w:val="0"/>
          <w:sz w:val="24"/>
          <w:highlight w:val="none"/>
          <w:lang w:val="zh-CN"/>
        </w:rPr>
      </w:pPr>
      <w:r>
        <w:rPr>
          <w:rFonts w:hint="eastAsia" w:ascii="Times New Roman" w:hAnsi="Times New Roman" w:eastAsia="宋体" w:cs="Times New Roman"/>
          <w:b/>
          <w:kern w:val="0"/>
          <w:sz w:val="24"/>
        </w:rPr>
        <w:t>（</w:t>
      </w:r>
      <w:r>
        <w:rPr>
          <w:rFonts w:hint="eastAsia" w:ascii="Times New Roman" w:hAnsi="Times New Roman" w:eastAsia="宋体" w:cs="Times New Roman"/>
          <w:b/>
          <w:kern w:val="0"/>
          <w:sz w:val="24"/>
          <w:lang w:val="zh-CN"/>
        </w:rPr>
        <w:t>四</w:t>
      </w:r>
      <w:r>
        <w:rPr>
          <w:rFonts w:hint="eastAsia" w:ascii="Times New Roman" w:hAnsi="Times New Roman" w:eastAsia="宋体" w:cs="Times New Roman"/>
          <w:b/>
          <w:kern w:val="0"/>
          <w:sz w:val="24"/>
        </w:rPr>
        <w:t>）价格分：</w:t>
      </w:r>
      <w:r>
        <w:rPr>
          <w:rFonts w:hint="eastAsia" w:cs="Times New Roman"/>
          <w:b/>
          <w:kern w:val="0"/>
          <w:sz w:val="24"/>
          <w:highlight w:val="none"/>
          <w:lang w:val="en-US" w:eastAsia="zh-CN"/>
        </w:rPr>
        <w:t>1</w:t>
      </w:r>
      <w:r>
        <w:rPr>
          <w:rFonts w:hint="eastAsia" w:ascii="Times New Roman" w:hAnsi="Times New Roman" w:eastAsia="宋体" w:cs="Times New Roman"/>
          <w:b/>
          <w:kern w:val="0"/>
          <w:sz w:val="24"/>
          <w:highlight w:val="none"/>
          <w:lang w:val="en-US" w:eastAsia="zh-CN"/>
        </w:rPr>
        <w:t>0</w:t>
      </w:r>
      <w:r>
        <w:rPr>
          <w:rFonts w:hint="eastAsia" w:ascii="Times New Roman" w:hAnsi="Times New Roman" w:eastAsia="宋体" w:cs="Times New Roman"/>
          <w:b/>
          <w:kern w:val="0"/>
          <w:sz w:val="24"/>
          <w:highlight w:val="none"/>
          <w:lang w:val="zh-CN"/>
        </w:rPr>
        <w:t>分</w:t>
      </w:r>
    </w:p>
    <w:p>
      <w:pPr>
        <w:autoSpaceDE w:val="0"/>
        <w:autoSpaceDN w:val="0"/>
        <w:adjustRightInd w:val="0"/>
        <w:snapToGrid w:val="0"/>
        <w:spacing w:line="480" w:lineRule="exact"/>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1.本项目最高限价</w:t>
      </w:r>
      <w:r>
        <w:rPr>
          <w:rFonts w:hint="eastAsia" w:ascii="Times New Roman" w:hAnsi="Times New Roman" w:eastAsia="宋体" w:cs="Times New Roman"/>
          <w:sz w:val="24"/>
          <w:highlight w:val="none"/>
        </w:rPr>
        <w:t>：</w:t>
      </w:r>
      <w:r>
        <w:rPr>
          <w:rFonts w:hint="eastAsia" w:cs="Times New Roman"/>
          <w:sz w:val="24"/>
          <w:highlight w:val="none"/>
          <w:lang w:eastAsia="zh-CN"/>
        </w:rPr>
        <w:t>9.5万元</w:t>
      </w:r>
      <w:r>
        <w:rPr>
          <w:rFonts w:hint="eastAsia" w:ascii="Times New Roman" w:hAnsi="Times New Roman" w:eastAsia="宋体" w:cs="Times New Roman"/>
          <w:sz w:val="24"/>
          <w:highlight w:val="none"/>
        </w:rPr>
        <w:t>，超</w:t>
      </w:r>
      <w:r>
        <w:rPr>
          <w:rFonts w:hint="eastAsia" w:ascii="Times New Roman" w:hAnsi="Times New Roman" w:eastAsia="宋体" w:cs="Times New Roman"/>
          <w:sz w:val="24"/>
        </w:rPr>
        <w:t>过限价作无效响应处理。</w:t>
      </w:r>
    </w:p>
    <w:p>
      <w:pPr>
        <w:autoSpaceDE w:val="0"/>
        <w:autoSpaceDN w:val="0"/>
        <w:adjustRightInd w:val="0"/>
        <w:snapToGrid w:val="0"/>
        <w:spacing w:line="480" w:lineRule="exact"/>
        <w:ind w:firstLine="480" w:firstLineChars="200"/>
        <w:rPr>
          <w:sz w:val="24"/>
        </w:rPr>
      </w:pPr>
      <w:r>
        <w:rPr>
          <w:rFonts w:hint="eastAsia"/>
          <w:sz w:val="24"/>
        </w:rPr>
        <w:t>2.</w:t>
      </w:r>
      <w:r>
        <w:rPr>
          <w:sz w:val="24"/>
        </w:rPr>
        <w:t>综合评分法中的价格分统一采用低价优先法计算，即满足磋商文件要求且最后报价最低的供应商的价格为磋商基准价，其价格分为满分。其他供应商的价格分统一按照下列公式计算：</w:t>
      </w:r>
    </w:p>
    <w:p>
      <w:pPr>
        <w:autoSpaceDE w:val="0"/>
        <w:autoSpaceDN w:val="0"/>
        <w:adjustRightInd w:val="0"/>
        <w:snapToGrid w:val="0"/>
        <w:spacing w:line="480" w:lineRule="exact"/>
        <w:ind w:firstLine="480" w:firstLineChars="200"/>
        <w:rPr>
          <w:sz w:val="24"/>
        </w:rPr>
      </w:pPr>
      <w:r>
        <w:rPr>
          <w:sz w:val="24"/>
        </w:rPr>
        <w:t>磋商报价得分=（磋商基准价/最后磋商报价）×</w:t>
      </w:r>
      <w:r>
        <w:rPr>
          <w:rFonts w:hint="eastAsia"/>
          <w:sz w:val="24"/>
          <w:lang w:val="en-US" w:eastAsia="zh-CN"/>
        </w:rPr>
        <w:t>10%</w:t>
      </w:r>
      <w:r>
        <w:rPr>
          <w:sz w:val="24"/>
        </w:rPr>
        <w:t>×100</w:t>
      </w:r>
    </w:p>
    <w:p>
      <w:pPr>
        <w:autoSpaceDE w:val="0"/>
        <w:autoSpaceDN w:val="0"/>
        <w:adjustRightInd w:val="0"/>
        <w:snapToGrid w:val="0"/>
        <w:spacing w:line="480" w:lineRule="exact"/>
        <w:ind w:firstLine="480" w:firstLineChars="200"/>
        <w:rPr>
          <w:sz w:val="24"/>
        </w:rPr>
      </w:pPr>
      <w:r>
        <w:rPr>
          <w:sz w:val="24"/>
        </w:rPr>
        <w:t>项目评审过程中，不得去掉最后报价中的最高报价和最低报价。</w:t>
      </w:r>
    </w:p>
    <w:p>
      <w:pPr>
        <w:snapToGrid w:val="0"/>
        <w:spacing w:line="480" w:lineRule="exact"/>
        <w:ind w:firstLine="570"/>
        <w:rPr>
          <w:rFonts w:hint="eastAsia"/>
          <w:b/>
          <w:kern w:val="0"/>
          <w:sz w:val="24"/>
        </w:rPr>
      </w:pPr>
      <w:r>
        <w:rPr>
          <w:rFonts w:hint="eastAsia"/>
          <w:b/>
          <w:kern w:val="0"/>
          <w:sz w:val="24"/>
        </w:rPr>
        <w:t>（五）政府采购政策功能落实</w:t>
      </w:r>
    </w:p>
    <w:p>
      <w:pPr>
        <w:snapToGrid w:val="0"/>
        <w:spacing w:line="480" w:lineRule="exact"/>
        <w:ind w:firstLine="480" w:firstLineChars="200"/>
        <w:rPr>
          <w:rFonts w:hint="eastAsia" w:ascii="宋体" w:hAnsi="宋体" w:cs="宋体"/>
          <w:bCs/>
          <w:sz w:val="24"/>
        </w:rPr>
      </w:pPr>
      <w:r>
        <w:rPr>
          <w:rFonts w:hint="eastAsia" w:ascii="宋体" w:hAnsi="宋体" w:cs="宋体"/>
          <w:bCs/>
          <w:sz w:val="24"/>
        </w:rPr>
        <w:t>1.小微型企业价格扣除（本项目标的需求明确的所属行业为</w:t>
      </w:r>
      <w:r>
        <w:rPr>
          <w:rFonts w:hint="eastAsia" w:ascii="宋体" w:hAnsi="宋体" w:cs="宋体"/>
          <w:b/>
          <w:sz w:val="24"/>
          <w:u w:val="single"/>
        </w:rPr>
        <w:t xml:space="preserve"> 其他未列明行业 </w:t>
      </w:r>
      <w:r>
        <w:rPr>
          <w:rFonts w:ascii="宋体" w:hAnsi="宋体" w:cs="宋体"/>
          <w:sz w:val="24"/>
        </w:rPr>
        <w:t>）</w:t>
      </w:r>
    </w:p>
    <w:p>
      <w:pPr>
        <w:snapToGrid w:val="0"/>
        <w:spacing w:line="480" w:lineRule="exact"/>
        <w:ind w:firstLine="480" w:firstLineChars="200"/>
        <w:rPr>
          <w:rFonts w:hint="eastAsia" w:ascii="宋体" w:hAnsi="宋体" w:cs="宋体"/>
          <w:bCs/>
          <w:sz w:val="24"/>
        </w:rPr>
      </w:pPr>
      <w:r>
        <w:rPr>
          <w:rFonts w:hint="eastAsia" w:ascii="宋体" w:hAnsi="宋体" w:cs="宋体"/>
          <w:bCs/>
          <w:sz w:val="24"/>
        </w:rPr>
        <w:t xml:space="preserve">（1）本项目对小型和微型企业产品给予 </w:t>
      </w:r>
      <w:r>
        <w:rPr>
          <w:rFonts w:ascii="宋体" w:hAnsi="宋体" w:cs="宋体"/>
          <w:bCs/>
          <w:sz w:val="24"/>
          <w:u w:val="single"/>
        </w:rPr>
        <w:t>10</w:t>
      </w:r>
      <w:r>
        <w:rPr>
          <w:rFonts w:hint="eastAsia" w:ascii="宋体" w:hAnsi="宋体" w:cs="宋体"/>
          <w:bCs/>
          <w:sz w:val="24"/>
          <w:u w:val="single"/>
        </w:rPr>
        <w:t xml:space="preserve"> </w:t>
      </w:r>
      <w:r>
        <w:rPr>
          <w:rFonts w:hint="eastAsia" w:ascii="宋体" w:hAnsi="宋体" w:cs="宋体"/>
          <w:bCs/>
          <w:sz w:val="24"/>
        </w:rPr>
        <w:t>%的扣除价格，用扣除后的价格参与评审。</w:t>
      </w:r>
    </w:p>
    <w:p>
      <w:pPr>
        <w:snapToGrid w:val="0"/>
        <w:spacing w:line="480" w:lineRule="exact"/>
        <w:ind w:firstLine="480" w:firstLineChars="200"/>
        <w:rPr>
          <w:rFonts w:hint="eastAsia" w:ascii="宋体" w:hAnsi="宋体" w:cs="宋体"/>
          <w:bCs/>
          <w:sz w:val="24"/>
        </w:rPr>
      </w:pPr>
      <w:r>
        <w:rPr>
          <w:rFonts w:hint="eastAsia" w:ascii="宋体" w:hAnsi="宋体" w:cs="宋体"/>
          <w:bCs/>
          <w:sz w:val="24"/>
        </w:rPr>
        <w:t>（2）供应商需按照采购文件的要求提供相应的《小型、微型企业声明函》。</w:t>
      </w:r>
    </w:p>
    <w:p>
      <w:pPr>
        <w:snapToGrid w:val="0"/>
        <w:spacing w:line="480" w:lineRule="exact"/>
        <w:ind w:firstLine="480" w:firstLineChars="200"/>
        <w:rPr>
          <w:rFonts w:hint="eastAsia" w:ascii="宋体" w:hAnsi="宋体" w:cs="宋体"/>
          <w:bCs/>
          <w:sz w:val="24"/>
        </w:rPr>
      </w:pPr>
      <w:r>
        <w:rPr>
          <w:rFonts w:hint="eastAsia" w:ascii="宋体" w:hAnsi="宋体" w:cs="宋体"/>
          <w:bCs/>
          <w:sz w:val="24"/>
        </w:rPr>
        <w:t>（3）企业标准请参照《关于印发中小企业划型标准规定的通知》（工信部联企业[2011]300号）文件规定自行填写。</w:t>
      </w:r>
    </w:p>
    <w:p>
      <w:pPr>
        <w:snapToGrid w:val="0"/>
        <w:spacing w:line="480" w:lineRule="exact"/>
        <w:ind w:firstLine="480" w:firstLineChars="200"/>
        <w:rPr>
          <w:rFonts w:hint="eastAsia" w:ascii="宋体" w:hAnsi="宋体" w:cs="宋体"/>
          <w:bCs/>
          <w:sz w:val="24"/>
        </w:rPr>
      </w:pPr>
      <w:r>
        <w:rPr>
          <w:rFonts w:hint="eastAsia" w:ascii="宋体" w:hAnsi="宋体" w:cs="宋体"/>
          <w:bCs/>
          <w:sz w:val="24"/>
        </w:rPr>
        <w:t>2.残疾人福利单位价格扣除</w:t>
      </w:r>
    </w:p>
    <w:p>
      <w:pPr>
        <w:snapToGrid w:val="0"/>
        <w:spacing w:line="480" w:lineRule="exact"/>
        <w:ind w:firstLine="480" w:firstLineChars="200"/>
        <w:rPr>
          <w:rFonts w:hint="eastAsia" w:ascii="宋体" w:hAnsi="宋体" w:cs="宋体"/>
          <w:bCs/>
          <w:sz w:val="24"/>
        </w:rPr>
      </w:pPr>
      <w:r>
        <w:rPr>
          <w:rFonts w:hint="eastAsia" w:ascii="宋体" w:hAnsi="宋体" w:cs="宋体"/>
          <w:bCs/>
          <w:sz w:val="24"/>
        </w:rPr>
        <w:t xml:space="preserve">（1）本项目对残疾人福利性单位视同小型、微型企业，给予 </w:t>
      </w:r>
      <w:r>
        <w:rPr>
          <w:rFonts w:ascii="宋体" w:hAnsi="宋体" w:cs="宋体"/>
          <w:bCs/>
          <w:sz w:val="24"/>
          <w:u w:val="single"/>
        </w:rPr>
        <w:t>10</w:t>
      </w:r>
      <w:r>
        <w:rPr>
          <w:rFonts w:hint="eastAsia" w:ascii="宋体" w:hAnsi="宋体" w:cs="宋体"/>
          <w:bCs/>
          <w:sz w:val="24"/>
          <w:u w:val="single"/>
        </w:rPr>
        <w:t xml:space="preserve"> </w:t>
      </w:r>
      <w:r>
        <w:rPr>
          <w:rFonts w:hint="eastAsia" w:ascii="宋体" w:hAnsi="宋体" w:cs="宋体"/>
          <w:bCs/>
          <w:sz w:val="24"/>
        </w:rPr>
        <w:t>%的价格扣除，用扣除后的价格参与评审。</w:t>
      </w:r>
    </w:p>
    <w:p>
      <w:pPr>
        <w:snapToGrid w:val="0"/>
        <w:spacing w:line="480" w:lineRule="exact"/>
        <w:ind w:firstLine="480" w:firstLineChars="200"/>
        <w:rPr>
          <w:rFonts w:hint="eastAsia" w:ascii="宋体" w:hAnsi="宋体" w:cs="宋体"/>
          <w:bCs/>
          <w:sz w:val="24"/>
        </w:rPr>
      </w:pPr>
      <w:r>
        <w:rPr>
          <w:rFonts w:hint="eastAsia" w:ascii="宋体" w:hAnsi="宋体" w:cs="宋体"/>
          <w:bCs/>
          <w:sz w:val="24"/>
        </w:rPr>
        <w:t>（2）残疾人福利单位需按照采购文件的要求提供《残疾人福利性单位声明函》。</w:t>
      </w:r>
    </w:p>
    <w:p>
      <w:pPr>
        <w:snapToGrid w:val="0"/>
        <w:spacing w:line="480" w:lineRule="exact"/>
        <w:ind w:firstLine="480" w:firstLineChars="200"/>
        <w:rPr>
          <w:rFonts w:hint="eastAsia" w:ascii="宋体" w:hAnsi="宋体" w:cs="宋体"/>
          <w:bCs/>
          <w:sz w:val="24"/>
        </w:rPr>
      </w:pPr>
      <w:r>
        <w:rPr>
          <w:rFonts w:hint="eastAsia" w:ascii="宋体" w:hAnsi="宋体" w:cs="宋体"/>
          <w:bCs/>
          <w:sz w:val="24"/>
        </w:rPr>
        <w:t>（3）残疾人福利单位标准请参照《关于促进残疾人就业政府采购政策的通知》（财库〔2017〕141号）。</w:t>
      </w:r>
    </w:p>
    <w:p>
      <w:pPr>
        <w:snapToGrid w:val="0"/>
        <w:spacing w:line="480" w:lineRule="exact"/>
        <w:ind w:firstLine="480" w:firstLineChars="200"/>
        <w:rPr>
          <w:rFonts w:hint="eastAsia" w:ascii="宋体" w:hAnsi="宋体" w:cs="宋体"/>
          <w:bCs/>
          <w:sz w:val="24"/>
        </w:rPr>
      </w:pPr>
      <w:r>
        <w:rPr>
          <w:rFonts w:hint="eastAsia" w:ascii="宋体" w:hAnsi="宋体" w:cs="宋体"/>
          <w:bCs/>
          <w:sz w:val="24"/>
        </w:rPr>
        <w:t>3.监狱和戒毒企业价格扣除</w:t>
      </w:r>
    </w:p>
    <w:p>
      <w:pPr>
        <w:snapToGrid w:val="0"/>
        <w:spacing w:line="480" w:lineRule="exact"/>
        <w:ind w:firstLine="480" w:firstLineChars="200"/>
        <w:rPr>
          <w:rFonts w:hint="eastAsia" w:ascii="宋体" w:hAnsi="宋体" w:cs="宋体"/>
          <w:bCs/>
          <w:sz w:val="24"/>
        </w:rPr>
      </w:pPr>
      <w:r>
        <w:rPr>
          <w:rFonts w:hint="eastAsia" w:ascii="宋体" w:hAnsi="宋体" w:cs="宋体"/>
          <w:bCs/>
          <w:sz w:val="24"/>
        </w:rPr>
        <w:t xml:space="preserve">（1）本项目对监狱和戒毒企业（简称监狱企业）视同小型、微型企业，给予 </w:t>
      </w:r>
      <w:r>
        <w:rPr>
          <w:rFonts w:ascii="宋体" w:hAnsi="宋体" w:cs="宋体"/>
          <w:bCs/>
          <w:sz w:val="24"/>
          <w:u w:val="single"/>
        </w:rPr>
        <w:t>10</w:t>
      </w:r>
      <w:r>
        <w:rPr>
          <w:rFonts w:hint="eastAsia" w:ascii="宋体" w:hAnsi="宋体" w:cs="宋体"/>
          <w:bCs/>
          <w:sz w:val="24"/>
        </w:rPr>
        <w:t>%的价格扣除，用扣除后的价格参与评审。</w:t>
      </w:r>
    </w:p>
    <w:p>
      <w:pPr>
        <w:snapToGrid w:val="0"/>
        <w:spacing w:line="480" w:lineRule="exact"/>
        <w:ind w:firstLine="480" w:firstLineChars="200"/>
        <w:rPr>
          <w:rFonts w:hint="eastAsia" w:ascii="宋体" w:hAnsi="宋体" w:cs="宋体"/>
          <w:bCs/>
          <w:sz w:val="24"/>
        </w:rPr>
      </w:pPr>
      <w:r>
        <w:rPr>
          <w:rFonts w:hint="eastAsia" w:ascii="宋体" w:hAnsi="宋体" w:cs="宋体"/>
          <w:bCs/>
          <w:sz w:val="24"/>
        </w:rPr>
        <w:t>（2）监狱企业参加政府采购活动时，需提供由省级以上监狱管理局、戒毒管理局(含新疆生产建设兵团)出具的属于监狱企业的证明文件。供应商如不提供上述证明文件，价格将不做相应扣除。</w:t>
      </w:r>
    </w:p>
    <w:p>
      <w:pPr>
        <w:snapToGrid w:val="0"/>
        <w:spacing w:line="480" w:lineRule="exact"/>
        <w:ind w:firstLine="480" w:firstLineChars="200"/>
        <w:rPr>
          <w:rFonts w:hint="eastAsia" w:ascii="宋体" w:hAnsi="宋体" w:cs="宋体"/>
          <w:bCs/>
          <w:sz w:val="24"/>
        </w:rPr>
      </w:pPr>
      <w:r>
        <w:rPr>
          <w:rFonts w:hint="eastAsia" w:ascii="宋体" w:hAnsi="宋体" w:cs="宋体"/>
          <w:bCs/>
          <w:sz w:val="24"/>
        </w:rPr>
        <w:t>（3）监狱企业标准请参照《关于政府采购支持监狱企业发展有关问题的通知》（财库[2014]68号）。</w:t>
      </w:r>
    </w:p>
    <w:p>
      <w:pPr>
        <w:snapToGrid w:val="0"/>
        <w:spacing w:line="480" w:lineRule="exact"/>
        <w:ind w:firstLine="480" w:firstLineChars="200"/>
        <w:rPr>
          <w:rFonts w:hint="eastAsia" w:ascii="宋体" w:hAnsi="宋体" w:cs="宋体"/>
          <w:bCs/>
          <w:sz w:val="24"/>
        </w:rPr>
      </w:pPr>
      <w:r>
        <w:rPr>
          <w:rFonts w:hint="eastAsia" w:ascii="宋体" w:hAnsi="宋体" w:cs="宋体"/>
          <w:bCs/>
          <w:sz w:val="24"/>
        </w:rPr>
        <w:t>4.残疾人福利单位、监狱企业属于小型、微型企业的，不重复享受政策。</w:t>
      </w:r>
    </w:p>
    <w:p>
      <w:pPr>
        <w:snapToGrid w:val="0"/>
        <w:spacing w:line="480" w:lineRule="exact"/>
        <w:ind w:firstLine="480" w:firstLineChars="200"/>
        <w:rPr>
          <w:rFonts w:hint="eastAsia" w:ascii="宋体" w:hAnsi="宋体" w:cs="宋体"/>
          <w:bCs/>
          <w:sz w:val="24"/>
        </w:rPr>
      </w:pPr>
      <w:r>
        <w:rPr>
          <w:rFonts w:hint="eastAsia" w:ascii="宋体" w:hAnsi="宋体" w:cs="宋体"/>
          <w:bCs/>
          <w:sz w:val="24"/>
        </w:rPr>
        <w:t>5.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30%以上的，给予联合体</w:t>
      </w:r>
      <w:r>
        <w:rPr>
          <w:rFonts w:hint="eastAsia" w:ascii="宋体" w:hAnsi="宋体" w:cs="宋体"/>
          <w:bCs/>
          <w:sz w:val="24"/>
          <w:u w:val="single"/>
        </w:rPr>
        <w:t xml:space="preserve"> </w:t>
      </w:r>
      <w:r>
        <w:rPr>
          <w:rFonts w:ascii="宋体" w:hAnsi="宋体" w:cs="宋体"/>
          <w:bCs/>
          <w:sz w:val="24"/>
          <w:u w:val="single"/>
        </w:rPr>
        <w:t>4</w:t>
      </w:r>
      <w:r>
        <w:rPr>
          <w:rFonts w:hint="eastAsia" w:ascii="宋体" w:hAnsi="宋体" w:cs="宋体"/>
          <w:bCs/>
          <w:sz w:val="24"/>
          <w:u w:val="single"/>
        </w:rPr>
        <w:t xml:space="preserve"> </w:t>
      </w:r>
      <w:r>
        <w:rPr>
          <w:rFonts w:hint="eastAsia" w:ascii="宋体" w:hAnsi="宋体" w:cs="宋体"/>
          <w:bCs/>
          <w:sz w:val="24"/>
        </w:rPr>
        <w:t xml:space="preserve">%的价格扣除，用扣除后的价格参与评审。 </w:t>
      </w:r>
    </w:p>
    <w:p>
      <w:pPr>
        <w:snapToGrid w:val="0"/>
        <w:spacing w:line="480" w:lineRule="exact"/>
        <w:ind w:firstLine="480" w:firstLineChars="200"/>
        <w:rPr>
          <w:rFonts w:hint="eastAsia" w:ascii="宋体" w:hAnsi="宋体" w:cs="宋体"/>
          <w:bCs/>
          <w:sz w:val="24"/>
        </w:rPr>
      </w:pPr>
      <w:r>
        <w:rPr>
          <w:rFonts w:hint="eastAsia" w:ascii="宋体" w:hAnsi="宋体" w:cs="宋体"/>
          <w:bCs/>
          <w:sz w:val="24"/>
        </w:rPr>
        <w:t>6.联合体各方均为小型、微型企业（残疾人福利单位、监狱企业）的，联合体享受10%价格扣除，用扣除后的价格参与评审。</w:t>
      </w:r>
    </w:p>
    <w:p>
      <w:pPr>
        <w:snapToGrid w:val="0"/>
        <w:spacing w:line="480" w:lineRule="exact"/>
        <w:ind w:firstLine="480" w:firstLineChars="200"/>
        <w:rPr>
          <w:sz w:val="24"/>
        </w:rPr>
      </w:pPr>
      <w:r>
        <w:rPr>
          <w:rFonts w:hint="eastAsia" w:ascii="宋体" w:hAnsi="宋体" w:cs="宋体"/>
          <w:bCs/>
          <w:sz w:val="24"/>
        </w:rPr>
        <w:t>7.</w:t>
      </w:r>
      <w:r>
        <w:rPr>
          <w:sz w:val="24"/>
        </w:rPr>
        <w:t>专门面向中小企业采购的项目或者采购包，不再执行价格评审优惠的扶持政策。</w:t>
      </w:r>
    </w:p>
    <w:p>
      <w:pPr>
        <w:snapToGrid w:val="0"/>
        <w:spacing w:line="480" w:lineRule="exact"/>
        <w:ind w:firstLine="480" w:firstLineChars="200"/>
        <w:rPr>
          <w:rFonts w:hint="eastAsia" w:ascii="宋体" w:hAnsi="宋体" w:cs="宋体"/>
          <w:bCs/>
          <w:sz w:val="24"/>
        </w:rPr>
      </w:pPr>
      <w:r>
        <w:rPr>
          <w:rFonts w:hint="eastAsia" w:ascii="宋体" w:hAnsi="宋体" w:cs="宋体"/>
          <w:bCs/>
          <w:sz w:val="24"/>
        </w:rPr>
        <w:t>8.根据《江苏省政府采购信用管理暂行办法》的规定，对有失信行为的供应商将根据信用评价结果按规定予以扣分或价格加成。</w:t>
      </w:r>
    </w:p>
    <w:p>
      <w:pPr>
        <w:snapToGrid w:val="0"/>
        <w:spacing w:line="480" w:lineRule="exact"/>
        <w:ind w:firstLine="570"/>
        <w:rPr>
          <w:rFonts w:hint="eastAsia"/>
          <w:b/>
          <w:kern w:val="0"/>
          <w:sz w:val="24"/>
        </w:rPr>
      </w:pPr>
      <w:r>
        <w:rPr>
          <w:rFonts w:hint="eastAsia"/>
          <w:b/>
          <w:kern w:val="0"/>
          <w:sz w:val="24"/>
        </w:rPr>
        <w:t>（六）成交供应商的确定</w:t>
      </w:r>
    </w:p>
    <w:p>
      <w:pPr>
        <w:snapToGrid w:val="0"/>
        <w:spacing w:line="480" w:lineRule="exact"/>
        <w:ind w:firstLine="570"/>
        <w:rPr>
          <w:rFonts w:hint="eastAsia"/>
          <w:bCs/>
          <w:sz w:val="24"/>
        </w:rPr>
      </w:pPr>
      <w:r>
        <w:rPr>
          <w:rFonts w:hint="eastAsia"/>
          <w:bCs/>
          <w:sz w:val="24"/>
        </w:rPr>
        <w:t>磋商小组认为供应商的报价明显低于其他通过符合性审查供应商的报价，有可能影响产品质量或者不能诚信履约的，应当要求其在合理的时间内提供书面说明，必要时提交相关证明材料；供应商不能证明其报价合理性的，磋商小组应当将其作为无效响应处理。</w:t>
      </w:r>
    </w:p>
    <w:p>
      <w:pPr>
        <w:snapToGrid w:val="0"/>
        <w:spacing w:line="480" w:lineRule="exact"/>
        <w:ind w:firstLine="570"/>
        <w:rPr>
          <w:rFonts w:hint="eastAsia"/>
          <w:bCs/>
          <w:sz w:val="24"/>
        </w:rPr>
      </w:pPr>
      <w:r>
        <w:rPr>
          <w:rFonts w:hint="eastAsia"/>
          <w:bCs/>
          <w:sz w:val="24"/>
        </w:rPr>
        <w:t>磋商小组对成交候选人报价总表和分项报价明细表进行审核，应审核供应商报价是否前后一致、大小写金额是否一致、总价金额与单价汇总金额是否一致。对过高过低报价的并作为成交候选人的，应重点审核分项报价明细表是否有重大重复报价或漏项报价等情况，一经发现，现场请成交候选人予以澄清，明显过错或不能澄清的，经超半数以上评委认定，有权取消供应商成交候选人资格。</w:t>
      </w:r>
    </w:p>
    <w:p>
      <w:pPr>
        <w:adjustRightInd w:val="0"/>
        <w:snapToGrid w:val="0"/>
        <w:spacing w:line="500" w:lineRule="exact"/>
        <w:ind w:firstLine="570"/>
        <w:rPr>
          <w:rFonts w:hint="eastAsia" w:hAnsi="宋体" w:cs="宋体"/>
          <w:bCs/>
          <w:sz w:val="24"/>
        </w:rPr>
      </w:pPr>
      <w:r>
        <w:rPr>
          <w:rFonts w:hint="eastAsia" w:hAnsi="宋体" w:cs="宋体"/>
          <w:bCs/>
          <w:sz w:val="24"/>
        </w:rPr>
        <w:t>磋商小组汇总各评委评分后，按照得分从高到低的顺序推荐三名成交候选人，并编写评审报告。</w:t>
      </w:r>
    </w:p>
    <w:p>
      <w:pPr>
        <w:adjustRightInd w:val="0"/>
        <w:snapToGrid w:val="0"/>
        <w:spacing w:line="500" w:lineRule="exact"/>
        <w:ind w:firstLine="570"/>
        <w:rPr>
          <w:rFonts w:hint="eastAsia" w:ascii="宋体" w:hAnsi="宋体" w:cs="宋体"/>
          <w:bCs/>
          <w:sz w:val="24"/>
        </w:rPr>
      </w:pPr>
      <w:r>
        <w:rPr>
          <w:rFonts w:hint="eastAsia" w:ascii="宋体" w:hAnsi="宋体" w:cs="宋体"/>
          <w:b w:val="0"/>
          <w:bCs/>
          <w:sz w:val="24"/>
        </w:rPr>
        <w:t>采购单位委托</w:t>
      </w:r>
      <w:r>
        <w:rPr>
          <w:rFonts w:hint="eastAsia" w:hAnsi="宋体" w:cs="宋体"/>
          <w:b w:val="0"/>
          <w:bCs/>
          <w:sz w:val="24"/>
        </w:rPr>
        <w:t>磋商小组</w:t>
      </w:r>
      <w:r>
        <w:rPr>
          <w:rFonts w:hint="eastAsia" w:hAnsi="宋体" w:cs="宋体"/>
          <w:bCs/>
          <w:sz w:val="24"/>
        </w:rPr>
        <w:t>直接确定排名第一的成交候选人为成交供应商。成交</w:t>
      </w:r>
      <w:r>
        <w:rPr>
          <w:rFonts w:hint="eastAsia" w:ascii="宋体" w:hAnsi="宋体" w:cs="宋体"/>
          <w:bCs/>
          <w:sz w:val="24"/>
        </w:rPr>
        <w:t>候选人并列的，由采购单位或者采购单位委托磋商小组按照现场抽签方式确定</w:t>
      </w:r>
      <w:r>
        <w:rPr>
          <w:rFonts w:hint="eastAsia" w:hAnsi="宋体" w:cs="宋体"/>
          <w:bCs/>
          <w:sz w:val="24"/>
        </w:rPr>
        <w:t>成交</w:t>
      </w:r>
      <w:r>
        <w:rPr>
          <w:rFonts w:hint="eastAsia" w:ascii="宋体" w:hAnsi="宋体" w:cs="宋体"/>
          <w:bCs/>
          <w:sz w:val="24"/>
        </w:rPr>
        <w:t>人。</w:t>
      </w:r>
    </w:p>
    <w:p>
      <w:pPr>
        <w:snapToGrid w:val="0"/>
        <w:spacing w:line="480" w:lineRule="exact"/>
        <w:ind w:firstLine="570"/>
        <w:rPr>
          <w:rFonts w:hint="eastAsia"/>
          <w:b/>
          <w:kern w:val="0"/>
          <w:sz w:val="24"/>
        </w:rPr>
      </w:pPr>
      <w:r>
        <w:rPr>
          <w:rFonts w:hint="eastAsia"/>
          <w:b/>
          <w:kern w:val="0"/>
          <w:sz w:val="24"/>
        </w:rPr>
        <w:t>（七）</w:t>
      </w:r>
      <w:r>
        <w:rPr>
          <w:b/>
          <w:kern w:val="0"/>
          <w:sz w:val="24"/>
        </w:rPr>
        <w:t>采购代理机构</w:t>
      </w:r>
      <w:r>
        <w:rPr>
          <w:rFonts w:hint="eastAsia"/>
          <w:b/>
          <w:kern w:val="0"/>
          <w:sz w:val="24"/>
        </w:rPr>
        <w:t>宣布评审结果。</w:t>
      </w:r>
    </w:p>
    <w:p>
      <w:pPr>
        <w:snapToGrid w:val="0"/>
        <w:spacing w:line="480" w:lineRule="exact"/>
        <w:ind w:firstLine="570"/>
        <w:rPr>
          <w:rFonts w:hint="eastAsia"/>
          <w:b/>
          <w:kern w:val="0"/>
          <w:sz w:val="24"/>
        </w:rPr>
      </w:pPr>
      <w:r>
        <w:rPr>
          <w:rFonts w:hint="eastAsia"/>
          <w:b/>
          <w:kern w:val="0"/>
          <w:sz w:val="24"/>
        </w:rPr>
        <w:t>（八）公告成交结果</w:t>
      </w:r>
    </w:p>
    <w:p>
      <w:pPr>
        <w:adjustRightInd w:val="0"/>
        <w:snapToGrid w:val="0"/>
        <w:spacing w:line="500" w:lineRule="exact"/>
        <w:ind w:firstLine="570"/>
        <w:rPr>
          <w:rFonts w:eastAsia="方正仿宋_GBK"/>
          <w:sz w:val="28"/>
          <w:szCs w:val="28"/>
        </w:rPr>
      </w:pPr>
      <w:r>
        <w:rPr>
          <w:rFonts w:hint="eastAsia" w:hAnsi="宋体" w:cs="宋体"/>
          <w:bCs/>
          <w:sz w:val="24"/>
        </w:rPr>
        <w:t>自确定成交供应商之日起2个工作日内，</w:t>
      </w:r>
      <w:r>
        <w:rPr>
          <w:rFonts w:hint="eastAsia" w:hAnsi="宋体" w:cs="宋体"/>
          <w:bCs/>
          <w:sz w:val="24"/>
          <w:lang w:eastAsia="zh-CN"/>
        </w:rPr>
        <w:t>采购单位</w:t>
      </w:r>
      <w:r>
        <w:rPr>
          <w:rFonts w:hint="eastAsia" w:hAnsi="宋体" w:cs="宋体"/>
          <w:bCs/>
          <w:sz w:val="24"/>
        </w:rPr>
        <w:t>在</w:t>
      </w:r>
      <w:r>
        <w:rPr>
          <w:rFonts w:hint="eastAsia"/>
          <w:sz w:val="24"/>
          <w:lang w:eastAsia="zh-CN"/>
        </w:rPr>
        <w:t>南通市教育科学研究院官网上</w:t>
      </w:r>
      <w:r>
        <w:rPr>
          <w:rFonts w:hint="eastAsia" w:hAnsi="宋体" w:cs="宋体"/>
          <w:bCs/>
          <w:sz w:val="24"/>
        </w:rPr>
        <w:t>公告成交结果，公告期限为1个工作日。</w:t>
      </w:r>
    </w:p>
    <w:p>
      <w:pPr>
        <w:snapToGrid w:val="0"/>
        <w:spacing w:line="480" w:lineRule="exact"/>
        <w:ind w:firstLine="570"/>
        <w:rPr>
          <w:rFonts w:hint="eastAsia"/>
          <w:b/>
          <w:kern w:val="0"/>
          <w:sz w:val="24"/>
        </w:rPr>
      </w:pPr>
      <w:r>
        <w:rPr>
          <w:rFonts w:hint="eastAsia"/>
          <w:b/>
          <w:kern w:val="0"/>
          <w:sz w:val="24"/>
        </w:rPr>
        <w:t>（九）发放成交通知书</w:t>
      </w:r>
    </w:p>
    <w:p>
      <w:pPr>
        <w:snapToGrid w:val="0"/>
        <w:spacing w:line="480" w:lineRule="exact"/>
        <w:ind w:firstLine="480" w:firstLineChars="200"/>
        <w:contextualSpacing/>
        <w:rPr>
          <w:rFonts w:hint="eastAsia" w:ascii="宋体" w:hAnsi="宋体" w:eastAsia="宋体" w:cs="宋体"/>
          <w:sz w:val="24"/>
          <w:u w:val="single"/>
          <w:lang w:eastAsia="zh-CN"/>
        </w:rPr>
      </w:pPr>
      <w:r>
        <w:rPr>
          <w:rFonts w:hint="eastAsia" w:hAnsi="宋体" w:cs="宋体"/>
          <w:sz w:val="24"/>
        </w:rPr>
        <w:t>成交</w:t>
      </w:r>
      <w:r>
        <w:rPr>
          <w:rFonts w:hint="eastAsia" w:ascii="宋体" w:hAnsi="宋体" w:cs="宋体"/>
          <w:sz w:val="24"/>
        </w:rPr>
        <w:t>通知书发放条件和途径</w:t>
      </w:r>
      <w:r>
        <w:rPr>
          <w:rFonts w:hint="eastAsia" w:hAnsi="宋体" w:cs="宋体"/>
          <w:sz w:val="24"/>
        </w:rPr>
        <w:t>，成交</w:t>
      </w:r>
      <w:r>
        <w:rPr>
          <w:rFonts w:hint="eastAsia" w:ascii="宋体" w:hAnsi="宋体" w:cs="宋体"/>
          <w:sz w:val="24"/>
        </w:rPr>
        <w:t>结果公告公示期结束后，供应商可至代理单位领取</w:t>
      </w:r>
      <w:r>
        <w:rPr>
          <w:rFonts w:hint="eastAsia" w:hAnsi="宋体" w:cs="宋体"/>
          <w:sz w:val="24"/>
        </w:rPr>
        <w:t>成交</w:t>
      </w:r>
      <w:r>
        <w:rPr>
          <w:rFonts w:hint="eastAsia" w:ascii="宋体" w:hAnsi="宋体" w:cs="宋体"/>
          <w:sz w:val="24"/>
        </w:rPr>
        <w:t>通知书。领取地址：</w:t>
      </w:r>
      <w:r>
        <w:rPr>
          <w:rFonts w:hint="eastAsia" w:ascii="宋体" w:hAnsi="宋体" w:cs="宋体"/>
          <w:sz w:val="24"/>
          <w:u w:val="single"/>
          <w:lang w:eastAsia="zh-CN"/>
        </w:rPr>
        <w:t>南通市世纪大道恒隆国际大厦A座7楼江苏方桂圆工程项目管理有限公司</w:t>
      </w:r>
      <w:r>
        <w:rPr>
          <w:rFonts w:hint="eastAsia" w:ascii="宋体" w:hAnsi="宋体" w:cs="宋体"/>
          <w:sz w:val="24"/>
          <w:u w:val="single"/>
        </w:rPr>
        <w:t>招标代理部</w:t>
      </w:r>
      <w:r>
        <w:rPr>
          <w:rFonts w:hint="eastAsia" w:ascii="宋体" w:hAnsi="宋体" w:cs="宋体"/>
          <w:sz w:val="24"/>
        </w:rPr>
        <w:t>，电话：</w:t>
      </w:r>
      <w:r>
        <w:rPr>
          <w:rFonts w:hint="eastAsia" w:ascii="宋体" w:hAnsi="宋体" w:cs="宋体"/>
          <w:sz w:val="24"/>
          <w:u w:val="single"/>
        </w:rPr>
        <w:t xml:space="preserve"> 0513-55886299</w:t>
      </w:r>
      <w:r>
        <w:rPr>
          <w:rFonts w:hint="eastAsia" w:ascii="宋体" w:hAnsi="宋体" w:cs="宋体"/>
          <w:sz w:val="24"/>
          <w:u w:val="single"/>
          <w:lang w:eastAsia="zh-CN"/>
        </w:rPr>
        <w:t>。</w:t>
      </w:r>
    </w:p>
    <w:p>
      <w:pPr>
        <w:adjustRightInd w:val="0"/>
        <w:snapToGrid w:val="0"/>
        <w:spacing w:line="500" w:lineRule="exact"/>
        <w:ind w:firstLine="570"/>
        <w:rPr>
          <w:rFonts w:hint="eastAsia" w:hAnsi="宋体" w:cs="宋体"/>
          <w:bCs/>
          <w:sz w:val="24"/>
        </w:rPr>
      </w:pPr>
      <w:r>
        <w:rPr>
          <w:rFonts w:hint="eastAsia" w:hAnsi="宋体" w:cs="宋体"/>
          <w:bCs/>
          <w:sz w:val="24"/>
        </w:rPr>
        <w:t>成交通知书发出后，采购单位不得违法改变成交结果，成交供应商无正当理由不得放弃成交。</w:t>
      </w:r>
    </w:p>
    <w:p>
      <w:pPr>
        <w:snapToGrid w:val="0"/>
        <w:spacing w:line="480" w:lineRule="exact"/>
        <w:ind w:firstLine="570"/>
        <w:rPr>
          <w:rFonts w:hint="eastAsia"/>
          <w:b/>
          <w:kern w:val="0"/>
          <w:sz w:val="24"/>
        </w:rPr>
      </w:pPr>
      <w:r>
        <w:rPr>
          <w:rFonts w:hint="eastAsia"/>
          <w:b/>
          <w:kern w:val="0"/>
          <w:sz w:val="24"/>
        </w:rPr>
        <w:t>八、其他注意事项</w:t>
      </w:r>
    </w:p>
    <w:p>
      <w:pPr>
        <w:snapToGrid w:val="0"/>
        <w:spacing w:line="480" w:lineRule="exact"/>
        <w:ind w:firstLine="480" w:firstLineChars="200"/>
        <w:rPr>
          <w:rFonts w:hint="eastAsia"/>
          <w:sz w:val="24"/>
        </w:rPr>
      </w:pPr>
      <w:r>
        <w:rPr>
          <w:rFonts w:hint="eastAsia"/>
          <w:sz w:val="24"/>
        </w:rPr>
        <w:t>1.</w:t>
      </w:r>
      <w:r>
        <w:rPr>
          <w:sz w:val="24"/>
        </w:rPr>
        <w:t>在</w:t>
      </w:r>
      <w:r>
        <w:rPr>
          <w:rFonts w:hint="eastAsia"/>
          <w:sz w:val="24"/>
        </w:rPr>
        <w:t>磋商</w:t>
      </w:r>
      <w:r>
        <w:rPr>
          <w:sz w:val="24"/>
        </w:rPr>
        <w:t>响应、</w:t>
      </w:r>
      <w:r>
        <w:rPr>
          <w:rFonts w:hint="eastAsia"/>
          <w:sz w:val="24"/>
        </w:rPr>
        <w:t>评审</w:t>
      </w:r>
      <w:r>
        <w:rPr>
          <w:sz w:val="24"/>
        </w:rPr>
        <w:t>时间，供应商不得向</w:t>
      </w:r>
      <w:r>
        <w:rPr>
          <w:rFonts w:hint="eastAsia"/>
          <w:sz w:val="24"/>
        </w:rPr>
        <w:t>磋商小组</w:t>
      </w:r>
      <w:r>
        <w:rPr>
          <w:sz w:val="24"/>
        </w:rPr>
        <w:t>询问情况，不得进行旨在影响</w:t>
      </w:r>
      <w:r>
        <w:rPr>
          <w:rFonts w:hint="eastAsia"/>
          <w:sz w:val="24"/>
        </w:rPr>
        <w:t>评审</w:t>
      </w:r>
      <w:r>
        <w:rPr>
          <w:sz w:val="24"/>
        </w:rPr>
        <w:t>结果的活动。</w:t>
      </w:r>
    </w:p>
    <w:p>
      <w:pPr>
        <w:snapToGrid w:val="0"/>
        <w:spacing w:line="480" w:lineRule="exact"/>
        <w:ind w:firstLine="480" w:firstLineChars="200"/>
        <w:rPr>
          <w:rFonts w:hint="eastAsia"/>
          <w:sz w:val="24"/>
        </w:rPr>
      </w:pPr>
      <w:r>
        <w:rPr>
          <w:rFonts w:hint="eastAsia"/>
          <w:sz w:val="24"/>
        </w:rPr>
        <w:t>2.磋商小组不得向供应商解释落标原因。</w:t>
      </w:r>
    </w:p>
    <w:p>
      <w:pPr>
        <w:snapToGrid w:val="0"/>
        <w:spacing w:line="480" w:lineRule="exact"/>
        <w:ind w:firstLine="480" w:firstLineChars="200"/>
        <w:rPr>
          <w:sz w:val="24"/>
        </w:rPr>
      </w:pPr>
      <w:r>
        <w:rPr>
          <w:sz w:val="24"/>
        </w:rPr>
        <w:t>3</w:t>
      </w:r>
      <w:r>
        <w:rPr>
          <w:rFonts w:hint="eastAsia"/>
          <w:sz w:val="24"/>
        </w:rPr>
        <w:t>.</w:t>
      </w:r>
      <w:r>
        <w:rPr>
          <w:sz w:val="24"/>
        </w:rPr>
        <w:t>在</w:t>
      </w:r>
      <w:r>
        <w:rPr>
          <w:rFonts w:hint="eastAsia"/>
          <w:sz w:val="24"/>
        </w:rPr>
        <w:t>磋商</w:t>
      </w:r>
      <w:r>
        <w:rPr>
          <w:sz w:val="24"/>
        </w:rPr>
        <w:t>响应、</w:t>
      </w:r>
      <w:r>
        <w:rPr>
          <w:rFonts w:hint="eastAsia"/>
          <w:sz w:val="24"/>
        </w:rPr>
        <w:t>评审</w:t>
      </w:r>
      <w:r>
        <w:rPr>
          <w:sz w:val="24"/>
        </w:rPr>
        <w:t>过程中，如果供应商联合故意抬高报价或出现其他不正当行为，</w:t>
      </w:r>
      <w:r>
        <w:rPr>
          <w:rFonts w:hint="eastAsia"/>
          <w:sz w:val="24"/>
        </w:rPr>
        <w:t>采购单位</w:t>
      </w:r>
      <w:r>
        <w:rPr>
          <w:sz w:val="24"/>
        </w:rPr>
        <w:t>有权中止</w:t>
      </w:r>
      <w:r>
        <w:rPr>
          <w:rFonts w:hint="eastAsia"/>
          <w:sz w:val="24"/>
        </w:rPr>
        <w:t>磋商</w:t>
      </w:r>
      <w:r>
        <w:rPr>
          <w:sz w:val="24"/>
        </w:rPr>
        <w:t>或评</w:t>
      </w:r>
      <w:r>
        <w:rPr>
          <w:rFonts w:hint="eastAsia"/>
          <w:sz w:val="24"/>
        </w:rPr>
        <w:t>审</w:t>
      </w:r>
      <w:r>
        <w:rPr>
          <w:sz w:val="24"/>
        </w:rPr>
        <w:t>。</w:t>
      </w:r>
    </w:p>
    <w:p>
      <w:pPr>
        <w:snapToGrid w:val="0"/>
        <w:spacing w:line="480" w:lineRule="exact"/>
        <w:ind w:firstLine="480" w:firstLineChars="200"/>
        <w:rPr>
          <w:rFonts w:hint="eastAsia"/>
          <w:sz w:val="24"/>
        </w:rPr>
      </w:pPr>
      <w:r>
        <w:rPr>
          <w:rFonts w:hint="eastAsia"/>
          <w:sz w:val="24"/>
        </w:rPr>
        <w:t>4.</w:t>
      </w:r>
      <w:r>
        <w:rPr>
          <w:sz w:val="24"/>
        </w:rPr>
        <w:t>凡在</w:t>
      </w:r>
      <w:r>
        <w:rPr>
          <w:rFonts w:hint="eastAsia"/>
          <w:sz w:val="24"/>
        </w:rPr>
        <w:t>磋商</w:t>
      </w:r>
      <w:r>
        <w:rPr>
          <w:sz w:val="24"/>
        </w:rPr>
        <w:t>响应、</w:t>
      </w:r>
      <w:r>
        <w:rPr>
          <w:rFonts w:hint="eastAsia"/>
          <w:sz w:val="24"/>
        </w:rPr>
        <w:t>评审</w:t>
      </w:r>
      <w:r>
        <w:rPr>
          <w:sz w:val="24"/>
        </w:rPr>
        <w:t>过程中，已提示是否异议的事项，供应商当时没有提出异议的，事后不得针对上述事项提出质疑。</w:t>
      </w:r>
    </w:p>
    <w:p>
      <w:pPr>
        <w:snapToGrid w:val="0"/>
        <w:spacing w:line="300" w:lineRule="auto"/>
        <w:jc w:val="center"/>
        <w:outlineLvl w:val="0"/>
        <w:rPr>
          <w:rFonts w:hint="eastAsia" w:ascii="仿宋_GB2312" w:hAnsi="宋体" w:eastAsia="仿宋_GB2312"/>
          <w:b/>
          <w:sz w:val="36"/>
          <w:szCs w:val="36"/>
        </w:rPr>
        <w:sectPr>
          <w:footerReference r:id="rId3" w:type="default"/>
          <w:pgSz w:w="11907" w:h="16839"/>
          <w:pgMar w:top="1418" w:right="1588" w:bottom="1418" w:left="1588" w:header="851" w:footer="851" w:gutter="0"/>
          <w:pgNumType w:fmt="decimal" w:start="2"/>
          <w:cols w:space="720" w:num="1"/>
          <w:docGrid w:linePitch="286" w:charSpace="0"/>
        </w:sectPr>
      </w:pPr>
    </w:p>
    <w:p>
      <w:pPr>
        <w:autoSpaceDE w:val="0"/>
        <w:autoSpaceDN w:val="0"/>
        <w:adjustRightInd w:val="0"/>
        <w:snapToGrid w:val="0"/>
        <w:spacing w:line="300" w:lineRule="auto"/>
        <w:jc w:val="center"/>
        <w:outlineLvl w:val="0"/>
        <w:rPr>
          <w:rFonts w:hint="eastAsia" w:ascii="楷体_GB2312" w:eastAsia="楷体_GB2312"/>
          <w:b/>
          <w:bCs/>
          <w:sz w:val="32"/>
          <w:szCs w:val="32"/>
        </w:rPr>
      </w:pPr>
      <w:r>
        <w:rPr>
          <w:rFonts w:hint="eastAsia" w:ascii="楷体_GB2312" w:eastAsia="楷体_GB2312"/>
          <w:b/>
          <w:bCs/>
          <w:sz w:val="36"/>
          <w:szCs w:val="36"/>
        </w:rPr>
        <w:t>第五部分  合同签订与验收付款</w:t>
      </w:r>
    </w:p>
    <w:p>
      <w:pPr>
        <w:snapToGrid w:val="0"/>
        <w:spacing w:line="480" w:lineRule="exact"/>
        <w:ind w:firstLine="480" w:firstLineChars="200"/>
        <w:rPr>
          <w:sz w:val="24"/>
          <w:lang w:val="zh-CN"/>
        </w:rPr>
      </w:pPr>
      <w:r>
        <w:rPr>
          <w:sz w:val="24"/>
          <w:lang w:val="zh-CN"/>
        </w:rPr>
        <w:t>一、</w:t>
      </w:r>
      <w:r>
        <w:rPr>
          <w:b w:val="0"/>
          <w:bCs w:val="0"/>
          <w:sz w:val="24"/>
          <w:lang w:val="zh-CN"/>
        </w:rPr>
        <w:t>成交供应商和采购单位</w:t>
      </w:r>
      <w:r>
        <w:rPr>
          <w:rFonts w:hint="eastAsia" w:ascii="宋体" w:hAnsi="宋体"/>
          <w:b w:val="0"/>
          <w:bCs w:val="0"/>
          <w:sz w:val="24"/>
        </w:rPr>
        <w:t>需在</w:t>
      </w:r>
      <w:r>
        <w:rPr>
          <w:b w:val="0"/>
          <w:bCs w:val="0"/>
          <w:sz w:val="24"/>
          <w:lang w:val="zh-CN"/>
        </w:rPr>
        <w:t>《成交通知书》</w:t>
      </w:r>
      <w:r>
        <w:rPr>
          <w:rFonts w:hint="eastAsia"/>
          <w:b w:val="0"/>
          <w:bCs w:val="0"/>
          <w:sz w:val="24"/>
        </w:rPr>
        <w:t>发出之日起</w:t>
      </w:r>
      <w:r>
        <w:rPr>
          <w:rFonts w:hint="eastAsia"/>
          <w:b w:val="0"/>
          <w:bCs w:val="0"/>
          <w:sz w:val="24"/>
          <w:lang w:val="en-US" w:eastAsia="zh-CN"/>
        </w:rPr>
        <w:t>30</w:t>
      </w:r>
      <w:r>
        <w:rPr>
          <w:rFonts w:hint="eastAsia"/>
          <w:b w:val="0"/>
          <w:bCs w:val="0"/>
          <w:sz w:val="24"/>
        </w:rPr>
        <w:t>日内</w:t>
      </w:r>
      <w:r>
        <w:rPr>
          <w:rFonts w:hint="eastAsia" w:ascii="宋体" w:hAnsi="宋体"/>
          <w:b w:val="0"/>
          <w:bCs w:val="0"/>
          <w:sz w:val="24"/>
        </w:rPr>
        <w:t>签订合同</w:t>
      </w:r>
      <w:r>
        <w:rPr>
          <w:b w:val="0"/>
          <w:bCs w:val="0"/>
          <w:sz w:val="24"/>
          <w:lang w:val="zh-CN"/>
        </w:rPr>
        <w:t>。</w:t>
      </w:r>
      <w:r>
        <w:rPr>
          <w:sz w:val="24"/>
          <w:lang w:val="zh-CN"/>
        </w:rPr>
        <w:t>合同签订后成交供应商方可履约，否则引起的一切后果由成交人自行承担。所签合同不得对采购文件作实质性修改。采购单位不得向成交供应商提出不合理的要求作为签订合同的条件，不得与成交供应商私下订立背离采购文件实质性内容的协议。</w:t>
      </w:r>
    </w:p>
    <w:p>
      <w:pPr>
        <w:snapToGrid w:val="0"/>
        <w:spacing w:line="480" w:lineRule="exact"/>
        <w:ind w:firstLine="482" w:firstLineChars="200"/>
        <w:rPr>
          <w:sz w:val="24"/>
        </w:rPr>
      </w:pPr>
      <w:r>
        <w:rPr>
          <w:b/>
          <w:sz w:val="24"/>
        </w:rPr>
        <w:t>二</w:t>
      </w:r>
      <w:r>
        <w:rPr>
          <w:sz w:val="24"/>
        </w:rPr>
        <w:t>、</w:t>
      </w:r>
      <w:r>
        <w:rPr>
          <w:rFonts w:hint="eastAsia"/>
          <w:sz w:val="24"/>
        </w:rPr>
        <w:t>采购单位</w:t>
      </w:r>
      <w:r>
        <w:rPr>
          <w:sz w:val="24"/>
        </w:rPr>
        <w:t>按合同约定积极配合成交供应商履约，成交供应商履约到位后，请以书面形式向采购单位提出验收申请，</w:t>
      </w:r>
      <w:r>
        <w:rPr>
          <w:rFonts w:hint="eastAsia"/>
          <w:sz w:val="24"/>
        </w:rPr>
        <w:t>采购单位</w:t>
      </w:r>
      <w:r>
        <w:rPr>
          <w:sz w:val="24"/>
        </w:rPr>
        <w:t>接到申请后及时组织相关专业技术人员，必要时邀请</w:t>
      </w:r>
      <w:r>
        <w:rPr>
          <w:rFonts w:hint="eastAsia"/>
          <w:sz w:val="24"/>
        </w:rPr>
        <w:t>采购单位</w:t>
      </w:r>
      <w:r>
        <w:rPr>
          <w:sz w:val="24"/>
        </w:rPr>
        <w:t>、质检等部门共同参与验收，并出具验收报告，验收合格的支付相应款项。</w:t>
      </w:r>
    </w:p>
    <w:p>
      <w:pPr>
        <w:snapToGrid w:val="0"/>
        <w:spacing w:line="480" w:lineRule="exact"/>
        <w:ind w:firstLine="480" w:firstLineChars="200"/>
        <w:contextualSpacing/>
        <w:rPr>
          <w:sz w:val="24"/>
        </w:rPr>
      </w:pPr>
      <w:r>
        <w:rPr>
          <w:sz w:val="24"/>
        </w:rPr>
        <w:t>三、</w:t>
      </w:r>
      <w:r>
        <w:rPr>
          <w:rFonts w:hint="eastAsia"/>
          <w:sz w:val="24"/>
        </w:rPr>
        <w:t>采购单位</w:t>
      </w:r>
      <w:r>
        <w:rPr>
          <w:sz w:val="24"/>
        </w:rPr>
        <w:t>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snapToGrid w:val="0"/>
        <w:spacing w:line="480" w:lineRule="exact"/>
        <w:ind w:firstLine="480" w:firstLineChars="200"/>
        <w:contextualSpacing/>
        <w:rPr>
          <w:sz w:val="24"/>
        </w:rPr>
      </w:pPr>
      <w:r>
        <w:rPr>
          <w:sz w:val="24"/>
        </w:rPr>
        <w:t>四、成交供应商出现违约情形，应当及时纠正或补偿；造成损失的，按合同约定追究违约责任；发现有假冒、伪劣、走私产品、商业贿赂等违法情形的，应由</w:t>
      </w:r>
      <w:r>
        <w:rPr>
          <w:rFonts w:hint="eastAsia"/>
          <w:sz w:val="24"/>
        </w:rPr>
        <w:t>采购单位</w:t>
      </w:r>
      <w:r>
        <w:rPr>
          <w:sz w:val="24"/>
        </w:rPr>
        <w:t>移交工商、质监、公安等行政执法部门依法查处。</w:t>
      </w:r>
    </w:p>
    <w:p>
      <w:pPr>
        <w:pStyle w:val="9"/>
        <w:kinsoku w:val="0"/>
        <w:topLinePunct/>
        <w:autoSpaceDE w:val="0"/>
        <w:autoSpaceDN w:val="0"/>
        <w:snapToGrid w:val="0"/>
        <w:spacing w:line="480" w:lineRule="exact"/>
        <w:ind w:right="210" w:firstLine="513" w:firstLineChars="214"/>
        <w:contextualSpacing/>
        <w:rPr>
          <w:b/>
          <w:sz w:val="24"/>
          <w:szCs w:val="24"/>
        </w:rPr>
      </w:pPr>
      <w:r>
        <w:rPr>
          <w:sz w:val="24"/>
          <w:szCs w:val="24"/>
          <w:lang w:val="zh-CN"/>
        </w:rPr>
        <w:t>五、</w:t>
      </w:r>
      <w:r>
        <w:rPr>
          <w:rFonts w:hint="eastAsia"/>
          <w:b w:val="0"/>
          <w:bCs w:val="0"/>
          <w:sz w:val="24"/>
          <w:szCs w:val="24"/>
          <w:lang w:val="zh-CN"/>
        </w:rPr>
        <w:t>付款方式详见磋商文件第三部分，</w:t>
      </w:r>
      <w:r>
        <w:rPr>
          <w:b w:val="0"/>
          <w:bCs w:val="0"/>
          <w:sz w:val="24"/>
          <w:szCs w:val="24"/>
        </w:rPr>
        <w:t>不响应付款方式的，视同响应文件无效处理。</w:t>
      </w:r>
      <w:r>
        <w:rPr>
          <w:rFonts w:hint="eastAsia"/>
          <w:b w:val="0"/>
          <w:bCs w:val="0"/>
          <w:sz w:val="24"/>
        </w:rPr>
        <w:t>实际付款方式以最终签订采购合同为准。</w:t>
      </w:r>
    </w:p>
    <w:p>
      <w:pPr>
        <w:pStyle w:val="9"/>
        <w:kinsoku w:val="0"/>
        <w:topLinePunct/>
        <w:autoSpaceDE w:val="0"/>
        <w:autoSpaceDN w:val="0"/>
        <w:snapToGrid w:val="0"/>
        <w:spacing w:line="480" w:lineRule="exact"/>
        <w:ind w:right="210" w:firstLine="480" w:firstLineChars="200"/>
        <w:contextualSpacing/>
        <w:rPr>
          <w:sz w:val="24"/>
          <w:szCs w:val="24"/>
          <w:lang w:val="zh-CN"/>
        </w:rPr>
      </w:pPr>
      <w:r>
        <w:rPr>
          <w:sz w:val="24"/>
          <w:szCs w:val="24"/>
        </w:rPr>
        <w:t>款项由采购单位按相关财务支付规定办理支付手续。不得故意拖延支付时间。</w:t>
      </w:r>
    </w:p>
    <w:p>
      <w:pPr>
        <w:spacing w:line="420" w:lineRule="exact"/>
        <w:ind w:firstLine="480" w:firstLineChars="200"/>
        <w:rPr>
          <w:rFonts w:cs="宋体"/>
          <w:sz w:val="24"/>
          <w:highlight w:val="none"/>
        </w:rPr>
      </w:pPr>
      <w:r>
        <w:rPr>
          <w:rFonts w:hint="eastAsia"/>
          <w:sz w:val="24"/>
          <w:highlight w:val="none"/>
        </w:rPr>
        <w:t>六、合同主要条款</w:t>
      </w:r>
    </w:p>
    <w:p>
      <w:pPr>
        <w:rPr>
          <w:rFonts w:cs="宋体"/>
          <w:sz w:val="24"/>
        </w:rPr>
      </w:pPr>
      <w:r>
        <w:rPr>
          <w:rFonts w:cs="宋体"/>
          <w:sz w:val="24"/>
        </w:rPr>
        <w:br w:type="page"/>
      </w:r>
    </w:p>
    <w:p>
      <w:pPr>
        <w:wordWrap w:val="0"/>
        <w:spacing w:line="480" w:lineRule="exact"/>
        <w:jc w:val="center"/>
        <w:rPr>
          <w:rFonts w:hint="eastAsia" w:ascii="Times New Roman" w:hAnsi="Times New Roman" w:eastAsia="宋体" w:cs="Times New Roman"/>
          <w:b/>
          <w:bCs/>
          <w:kern w:val="2"/>
          <w:sz w:val="24"/>
          <w:szCs w:val="24"/>
          <w:lang w:val="zh-CN" w:eastAsia="zh-CN" w:bidi="ar-SA"/>
        </w:rPr>
      </w:pPr>
      <w:r>
        <w:rPr>
          <w:rFonts w:hint="eastAsia" w:ascii="Times New Roman" w:hAnsi="Times New Roman" w:eastAsia="宋体" w:cs="Times New Roman"/>
          <w:b/>
          <w:bCs/>
          <w:kern w:val="2"/>
          <w:sz w:val="24"/>
          <w:szCs w:val="24"/>
          <w:lang w:val="zh-CN" w:eastAsia="zh-CN" w:bidi="ar-SA"/>
        </w:rPr>
        <w:t>合同主要条款</w:t>
      </w:r>
    </w:p>
    <w:p>
      <w:pPr>
        <w:pStyle w:val="2"/>
        <w:rPr>
          <w:rFonts w:hint="eastAsia"/>
          <w:lang w:val="zh-CN" w:eastAsia="zh-CN"/>
        </w:rPr>
      </w:pPr>
    </w:p>
    <w:p>
      <w:pPr>
        <w:spacing w:line="480" w:lineRule="exact"/>
        <w:rPr>
          <w:rFonts w:hint="eastAsia" w:ascii="宋体" w:hAnsi="宋体" w:eastAsia="宋体" w:cs="宋体"/>
          <w:sz w:val="24"/>
        </w:rPr>
      </w:pPr>
      <w:r>
        <w:rPr>
          <w:rFonts w:hint="eastAsia" w:ascii="宋体" w:hAnsi="宋体" w:eastAsia="宋体" w:cs="宋体"/>
          <w:sz w:val="24"/>
        </w:rPr>
        <w:t>采购单位（或称甲方）：</w:t>
      </w:r>
    </w:p>
    <w:p>
      <w:pPr>
        <w:spacing w:line="480" w:lineRule="exact"/>
        <w:rPr>
          <w:rFonts w:hint="eastAsia" w:ascii="宋体" w:hAnsi="宋体" w:eastAsia="宋体" w:cs="宋体"/>
          <w:sz w:val="24"/>
        </w:rPr>
      </w:pPr>
      <w:r>
        <w:rPr>
          <w:rFonts w:hint="eastAsia" w:ascii="宋体" w:hAnsi="宋体" w:cs="宋体"/>
          <w:sz w:val="24"/>
          <w:lang w:eastAsia="zh-CN"/>
        </w:rPr>
        <w:t>成交</w:t>
      </w:r>
      <w:r>
        <w:rPr>
          <w:rFonts w:hint="eastAsia" w:ascii="宋体" w:hAnsi="宋体" w:eastAsia="宋体" w:cs="宋体"/>
          <w:sz w:val="24"/>
        </w:rPr>
        <w:t>人（或称乙方）：</w:t>
      </w:r>
    </w:p>
    <w:p>
      <w:pPr>
        <w:spacing w:line="480" w:lineRule="exact"/>
        <w:rPr>
          <w:rFonts w:hint="eastAsia" w:ascii="宋体" w:hAnsi="宋体" w:eastAsia="宋体" w:cs="宋体"/>
          <w:sz w:val="24"/>
        </w:rPr>
      </w:pPr>
      <w:r>
        <w:rPr>
          <w:rFonts w:hint="eastAsia" w:ascii="宋体" w:hAnsi="宋体" w:eastAsia="宋体" w:cs="宋体"/>
          <w:sz w:val="24"/>
        </w:rPr>
        <w:t>签订时间：</w:t>
      </w:r>
      <w:r>
        <w:rPr>
          <w:rFonts w:hint="eastAsia" w:ascii="宋体" w:hAnsi="宋体" w:cs="宋体"/>
          <w:sz w:val="24"/>
          <w:lang w:val="en-US" w:eastAsia="zh-CN"/>
        </w:rPr>
        <w:t xml:space="preserve">  </w:t>
      </w:r>
      <w:r>
        <w:rPr>
          <w:rFonts w:hint="eastAsia" w:ascii="宋体" w:hAnsi="宋体" w:eastAsia="宋体" w:cs="宋体"/>
          <w:sz w:val="24"/>
        </w:rPr>
        <w:t>年</w:t>
      </w:r>
      <w:r>
        <w:rPr>
          <w:rFonts w:hint="eastAsia" w:ascii="宋体" w:hAnsi="宋体" w:cs="宋体"/>
          <w:sz w:val="24"/>
          <w:lang w:val="en-US" w:eastAsia="zh-CN"/>
        </w:rPr>
        <w:t xml:space="preserve">  </w:t>
      </w:r>
      <w:r>
        <w:rPr>
          <w:rFonts w:hint="eastAsia" w:ascii="宋体" w:hAnsi="宋体" w:eastAsia="宋体" w:cs="宋体"/>
          <w:sz w:val="24"/>
        </w:rPr>
        <w:t>月</w:t>
      </w:r>
      <w:r>
        <w:rPr>
          <w:rFonts w:hint="eastAsia" w:ascii="宋体" w:hAnsi="宋体" w:cs="宋体"/>
          <w:sz w:val="24"/>
          <w:lang w:val="en-US" w:eastAsia="zh-CN"/>
        </w:rPr>
        <w:t xml:space="preserve">  </w:t>
      </w:r>
      <w:r>
        <w:rPr>
          <w:rFonts w:hint="eastAsia" w:ascii="宋体" w:hAnsi="宋体" w:eastAsia="宋体" w:cs="宋体"/>
          <w:sz w:val="24"/>
        </w:rPr>
        <w:t>日</w:t>
      </w:r>
    </w:p>
    <w:p>
      <w:pPr>
        <w:spacing w:line="480" w:lineRule="exact"/>
        <w:rPr>
          <w:rFonts w:hint="eastAsia" w:ascii="宋体" w:hAnsi="宋体" w:eastAsia="宋体" w:cs="宋体"/>
          <w:sz w:val="24"/>
        </w:rPr>
      </w:pPr>
      <w:r>
        <w:rPr>
          <w:rFonts w:hint="eastAsia" w:ascii="宋体" w:hAnsi="宋体" w:eastAsia="宋体" w:cs="宋体"/>
          <w:sz w:val="24"/>
        </w:rPr>
        <w:t>签订地点：</w:t>
      </w:r>
    </w:p>
    <w:p>
      <w:pPr>
        <w:snapToGrid w:val="0"/>
        <w:spacing w:line="480" w:lineRule="exact"/>
        <w:ind w:firstLine="480" w:firstLineChars="200"/>
        <w:contextualSpacing/>
        <w:rPr>
          <w:rFonts w:hint="eastAsia" w:eastAsia="宋体"/>
          <w:sz w:val="24"/>
          <w:lang w:eastAsia="zh-CN"/>
        </w:rPr>
      </w:pPr>
      <w:r>
        <w:rPr>
          <w:rFonts w:hint="eastAsia"/>
          <w:sz w:val="24"/>
        </w:rPr>
        <w:t>根据《中华人民共和国民法典》及</w:t>
      </w:r>
      <w:r>
        <w:rPr>
          <w:rFonts w:hint="eastAsia"/>
          <w:sz w:val="24"/>
          <w:u w:val="single"/>
          <w:lang w:val="zh-CN"/>
        </w:rPr>
        <w:t xml:space="preserve">               </w:t>
      </w:r>
      <w:r>
        <w:rPr>
          <w:rFonts w:hint="eastAsia"/>
          <w:sz w:val="24"/>
          <w:lang w:val="zh-CN"/>
        </w:rPr>
        <w:t>项目</w:t>
      </w:r>
      <w:r>
        <w:rPr>
          <w:rFonts w:hint="eastAsia"/>
          <w:sz w:val="24"/>
        </w:rPr>
        <w:t>(采购编号：)的采购结果、</w:t>
      </w:r>
      <w:r>
        <w:rPr>
          <w:rFonts w:hint="eastAsia"/>
          <w:sz w:val="24"/>
          <w:lang w:eastAsia="zh-CN"/>
        </w:rPr>
        <w:t>采购</w:t>
      </w:r>
      <w:r>
        <w:rPr>
          <w:rFonts w:hint="eastAsia"/>
          <w:sz w:val="24"/>
        </w:rPr>
        <w:t>文件、</w:t>
      </w:r>
      <w:r>
        <w:rPr>
          <w:rFonts w:hint="eastAsia"/>
          <w:sz w:val="24"/>
          <w:lang w:eastAsia="zh-CN"/>
        </w:rPr>
        <w:t>成交</w:t>
      </w:r>
      <w:r>
        <w:rPr>
          <w:rFonts w:hint="eastAsia"/>
          <w:sz w:val="24"/>
        </w:rPr>
        <w:t>通知书及</w:t>
      </w:r>
      <w:r>
        <w:rPr>
          <w:rFonts w:hint="eastAsia"/>
          <w:sz w:val="24"/>
          <w:lang w:eastAsia="zh-CN"/>
        </w:rPr>
        <w:t>成交</w:t>
      </w:r>
      <w:r>
        <w:rPr>
          <w:rFonts w:hint="eastAsia"/>
          <w:sz w:val="24"/>
        </w:rPr>
        <w:t>人的</w:t>
      </w:r>
      <w:r>
        <w:rPr>
          <w:rFonts w:hint="eastAsia"/>
          <w:sz w:val="24"/>
          <w:lang w:eastAsia="zh-CN"/>
        </w:rPr>
        <w:t>磋商</w:t>
      </w:r>
      <w:r>
        <w:rPr>
          <w:rFonts w:hint="eastAsia"/>
          <w:sz w:val="24"/>
        </w:rPr>
        <w:t>响应文件，经甲、乙双方协商一致，签订本合同书。</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rPr>
      </w:pPr>
      <w:r>
        <w:rPr>
          <w:rFonts w:hint="eastAsia"/>
          <w:sz w:val="24"/>
          <w:szCs w:val="24"/>
          <w:lang w:eastAsia="zh-CN"/>
        </w:rPr>
        <w:t>一</w:t>
      </w:r>
      <w:r>
        <w:rPr>
          <w:rFonts w:hint="eastAsia"/>
          <w:sz w:val="24"/>
          <w:szCs w:val="24"/>
        </w:rPr>
        <w:t>、下列文件为本合同不可分割部分：</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rPr>
      </w:pPr>
      <w:r>
        <w:rPr>
          <w:rFonts w:hint="eastAsia"/>
          <w:sz w:val="24"/>
          <w:szCs w:val="24"/>
        </w:rPr>
        <w:t>1</w:t>
      </w:r>
      <w:r>
        <w:rPr>
          <w:rFonts w:hint="eastAsia"/>
          <w:sz w:val="24"/>
          <w:szCs w:val="24"/>
          <w:lang w:val="en-US" w:eastAsia="zh-CN"/>
        </w:rPr>
        <w:t>.</w:t>
      </w:r>
      <w:r>
        <w:rPr>
          <w:rFonts w:hint="eastAsia"/>
          <w:sz w:val="24"/>
          <w:szCs w:val="24"/>
        </w:rPr>
        <w:t>成交通知书；</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rPr>
      </w:pPr>
      <w:r>
        <w:rPr>
          <w:rFonts w:hint="eastAsia"/>
          <w:sz w:val="24"/>
          <w:szCs w:val="24"/>
        </w:rPr>
        <w:t>2</w:t>
      </w:r>
      <w:r>
        <w:rPr>
          <w:rFonts w:hint="eastAsia"/>
          <w:sz w:val="24"/>
          <w:szCs w:val="24"/>
          <w:lang w:eastAsia="zh-CN"/>
        </w:rPr>
        <w:t>.</w:t>
      </w:r>
      <w:r>
        <w:rPr>
          <w:rFonts w:hint="eastAsia"/>
          <w:sz w:val="24"/>
          <w:szCs w:val="24"/>
        </w:rPr>
        <w:t>乙方的</w:t>
      </w:r>
      <w:r>
        <w:rPr>
          <w:rFonts w:hint="eastAsia"/>
          <w:sz w:val="24"/>
          <w:szCs w:val="24"/>
          <w:lang w:eastAsia="zh-CN"/>
        </w:rPr>
        <w:t>磋商</w:t>
      </w:r>
      <w:r>
        <w:rPr>
          <w:rFonts w:hint="eastAsia"/>
          <w:sz w:val="24"/>
          <w:szCs w:val="24"/>
        </w:rPr>
        <w:t xml:space="preserve">响应文件 ；         </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rPr>
      </w:pPr>
      <w:r>
        <w:rPr>
          <w:rFonts w:hint="eastAsia"/>
          <w:sz w:val="24"/>
          <w:szCs w:val="24"/>
        </w:rPr>
        <w:t>3</w:t>
      </w:r>
      <w:r>
        <w:rPr>
          <w:rFonts w:hint="eastAsia"/>
          <w:sz w:val="24"/>
          <w:szCs w:val="24"/>
          <w:lang w:eastAsia="zh-CN"/>
        </w:rPr>
        <w:t>.</w:t>
      </w:r>
      <w:r>
        <w:rPr>
          <w:rFonts w:hint="eastAsia"/>
          <w:sz w:val="24"/>
          <w:szCs w:val="24"/>
        </w:rPr>
        <w:t>采购文件及其附件。</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rPr>
      </w:pPr>
      <w:r>
        <w:rPr>
          <w:rFonts w:hint="eastAsia"/>
          <w:sz w:val="24"/>
          <w:lang w:eastAsia="zh-CN"/>
        </w:rPr>
        <w:t>二</w:t>
      </w:r>
      <w:r>
        <w:rPr>
          <w:rFonts w:hint="eastAsia"/>
          <w:sz w:val="24"/>
        </w:rPr>
        <w:t>、合同</w:t>
      </w:r>
      <w:r>
        <w:rPr>
          <w:rFonts w:hint="eastAsia"/>
          <w:sz w:val="24"/>
          <w:lang w:eastAsia="zh-CN"/>
        </w:rPr>
        <w:t>标的</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eastAsia="宋体"/>
          <w:sz w:val="24"/>
          <w:szCs w:val="24"/>
          <w:highlight w:val="none"/>
          <w:lang w:eastAsia="zh-CN"/>
        </w:rPr>
      </w:pPr>
      <w:r>
        <w:rPr>
          <w:rFonts w:hint="eastAsia"/>
          <w:sz w:val="24"/>
          <w:szCs w:val="24"/>
          <w:highlight w:val="none"/>
          <w:lang w:val="en-US" w:eastAsia="zh-CN"/>
        </w:rPr>
        <w:t>1.</w:t>
      </w:r>
      <w:r>
        <w:rPr>
          <w:rFonts w:hint="eastAsia"/>
          <w:sz w:val="24"/>
          <w:szCs w:val="24"/>
          <w:highlight w:val="none"/>
        </w:rPr>
        <w:t>《</w:t>
      </w:r>
      <w:r>
        <w:rPr>
          <w:rFonts w:hint="eastAsia"/>
          <w:sz w:val="24"/>
          <w:szCs w:val="24"/>
          <w:highlight w:val="none"/>
          <w:lang w:eastAsia="zh-CN"/>
        </w:rPr>
        <w:t>重残儿童送教上门的模式与机制建构研究</w:t>
      </w:r>
      <w:r>
        <w:rPr>
          <w:rFonts w:hint="eastAsia"/>
          <w:sz w:val="24"/>
          <w:szCs w:val="24"/>
          <w:highlight w:val="none"/>
        </w:rPr>
        <w:t>》</w:t>
      </w:r>
      <w:r>
        <w:rPr>
          <w:rFonts w:hint="eastAsia"/>
          <w:sz w:val="24"/>
          <w:szCs w:val="24"/>
          <w:highlight w:val="none"/>
          <w:lang w:eastAsia="zh-CN"/>
        </w:rPr>
        <w:t>专著出版、印刷、送货等相关</w:t>
      </w:r>
      <w:r>
        <w:rPr>
          <w:rFonts w:hint="eastAsia"/>
          <w:sz w:val="24"/>
          <w:szCs w:val="24"/>
          <w:highlight w:val="none"/>
        </w:rPr>
        <w:t>服务</w:t>
      </w:r>
      <w:r>
        <w:rPr>
          <w:rFonts w:hint="eastAsia"/>
          <w:sz w:val="24"/>
          <w:szCs w:val="24"/>
          <w:highlight w:val="none"/>
          <w:lang w:eastAsia="zh-CN"/>
        </w:rPr>
        <w:t>，具体如下：</w:t>
      </w:r>
    </w:p>
    <w:tbl>
      <w:tblPr>
        <w:tblStyle w:val="22"/>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87"/>
        <w:gridCol w:w="2756"/>
        <w:gridCol w:w="3552"/>
        <w:gridCol w:w="920"/>
        <w:gridCol w:w="9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440" w:type="pct"/>
            <w:vAlign w:val="center"/>
          </w:tcPr>
          <w:p>
            <w:pPr>
              <w:spacing w:line="360" w:lineRule="auto"/>
              <w:jc w:val="center"/>
              <w:rPr>
                <w:rFonts w:cs="Arial" w:asciiTheme="minorEastAsia" w:hAnsiTheme="minorEastAsia" w:eastAsiaTheme="minorEastAsia"/>
                <w:sz w:val="21"/>
                <w:szCs w:val="21"/>
                <w:lang w:val="zh-CN"/>
              </w:rPr>
            </w:pPr>
            <w:r>
              <w:rPr>
                <w:rFonts w:hint="eastAsia" w:cs="Arial" w:asciiTheme="minorEastAsia" w:hAnsiTheme="minorEastAsia" w:eastAsiaTheme="minorEastAsia"/>
                <w:sz w:val="21"/>
                <w:szCs w:val="21"/>
                <w:lang w:val="zh-CN"/>
              </w:rPr>
              <w:t>序号</w:t>
            </w:r>
          </w:p>
        </w:tc>
        <w:tc>
          <w:tcPr>
            <w:tcW w:w="1540" w:type="pct"/>
            <w:vAlign w:val="center"/>
          </w:tcPr>
          <w:p>
            <w:pPr>
              <w:spacing w:line="360" w:lineRule="auto"/>
              <w:jc w:val="center"/>
              <w:rPr>
                <w:rFonts w:cs="Arial" w:asciiTheme="minorEastAsia" w:hAnsiTheme="minorEastAsia" w:eastAsiaTheme="minorEastAsia"/>
                <w:sz w:val="21"/>
                <w:szCs w:val="21"/>
                <w:lang w:val="zh-CN"/>
              </w:rPr>
            </w:pPr>
            <w:r>
              <w:rPr>
                <w:rFonts w:hint="eastAsia" w:cs="Arial" w:asciiTheme="minorEastAsia" w:hAnsiTheme="minorEastAsia" w:eastAsiaTheme="minorEastAsia"/>
                <w:sz w:val="21"/>
                <w:szCs w:val="21"/>
                <w:lang w:val="zh-CN"/>
              </w:rPr>
              <w:t>产品名称</w:t>
            </w:r>
          </w:p>
        </w:tc>
        <w:tc>
          <w:tcPr>
            <w:tcW w:w="1985" w:type="pct"/>
            <w:tcBorders>
              <w:bottom w:val="single" w:color="auto" w:sz="4" w:space="0"/>
            </w:tcBorders>
            <w:vAlign w:val="center"/>
          </w:tcPr>
          <w:p>
            <w:pPr>
              <w:spacing w:line="360" w:lineRule="auto"/>
              <w:jc w:val="center"/>
              <w:rPr>
                <w:rFonts w:cs="Arial" w:asciiTheme="minorEastAsia" w:hAnsiTheme="minorEastAsia" w:eastAsiaTheme="minorEastAsia"/>
                <w:sz w:val="21"/>
                <w:szCs w:val="21"/>
                <w:lang w:val="zh-CN"/>
              </w:rPr>
            </w:pPr>
            <w:r>
              <w:rPr>
                <w:rFonts w:hint="eastAsia" w:cs="Arial" w:asciiTheme="minorEastAsia" w:hAnsiTheme="minorEastAsia" w:eastAsiaTheme="minorEastAsia"/>
                <w:sz w:val="21"/>
                <w:szCs w:val="21"/>
                <w:lang w:val="zh-CN"/>
              </w:rPr>
              <w:t>产品要求</w:t>
            </w:r>
          </w:p>
        </w:tc>
        <w:tc>
          <w:tcPr>
            <w:tcW w:w="514" w:type="pct"/>
            <w:tcBorders>
              <w:right w:val="single" w:color="auto" w:sz="4" w:space="0"/>
            </w:tcBorders>
            <w:vAlign w:val="center"/>
          </w:tcPr>
          <w:p>
            <w:pPr>
              <w:pStyle w:val="77"/>
              <w:snapToGrid w:val="0"/>
              <w:spacing w:line="360" w:lineRule="auto"/>
              <w:jc w:val="center"/>
              <w:rPr>
                <w:rFonts w:cs="Arial" w:asciiTheme="minorEastAsia" w:hAnsiTheme="minorEastAsia" w:eastAsiaTheme="minorEastAsia"/>
                <w:sz w:val="21"/>
                <w:szCs w:val="21"/>
                <w:lang w:val="zh-CN"/>
              </w:rPr>
            </w:pPr>
            <w:r>
              <w:rPr>
                <w:rFonts w:hint="eastAsia" w:cs="Arial" w:asciiTheme="minorEastAsia" w:hAnsiTheme="minorEastAsia" w:eastAsiaTheme="minorEastAsia"/>
                <w:sz w:val="21"/>
                <w:szCs w:val="21"/>
                <w:lang w:val="zh-CN"/>
              </w:rPr>
              <w:t>单位</w:t>
            </w:r>
          </w:p>
        </w:tc>
        <w:tc>
          <w:tcPr>
            <w:tcW w:w="518" w:type="pct"/>
            <w:tcBorders>
              <w:left w:val="single" w:color="auto" w:sz="4" w:space="0"/>
            </w:tcBorders>
            <w:vAlign w:val="center"/>
          </w:tcPr>
          <w:p>
            <w:pPr>
              <w:pStyle w:val="77"/>
              <w:snapToGrid w:val="0"/>
              <w:spacing w:line="360" w:lineRule="auto"/>
              <w:jc w:val="center"/>
              <w:rPr>
                <w:rFonts w:cs="Arial" w:asciiTheme="minorEastAsia" w:hAnsiTheme="minorEastAsia" w:eastAsiaTheme="minorEastAsia"/>
                <w:sz w:val="21"/>
                <w:szCs w:val="21"/>
                <w:lang w:val="zh-CN"/>
              </w:rPr>
            </w:pPr>
            <w:r>
              <w:rPr>
                <w:rFonts w:hint="eastAsia" w:cs="Arial" w:asciiTheme="minorEastAsia" w:hAnsiTheme="minorEastAsia" w:eastAsiaTheme="minorEastAsia"/>
                <w:sz w:val="21"/>
                <w:szCs w:val="21"/>
                <w:lang w:val="zh-CN"/>
              </w:rPr>
              <w:t>数量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440" w:type="pct"/>
            <w:vAlign w:val="center"/>
          </w:tcPr>
          <w:p>
            <w:pPr>
              <w:pStyle w:val="77"/>
              <w:snapToGrid w:val="0"/>
              <w:spacing w:line="360" w:lineRule="auto"/>
              <w:jc w:val="center"/>
              <w:rPr>
                <w:rFonts w:cs="Arial" w:asciiTheme="minorEastAsia" w:hAnsiTheme="minorEastAsia" w:eastAsiaTheme="minorEastAsia"/>
                <w:sz w:val="21"/>
                <w:szCs w:val="21"/>
                <w:lang w:val="zh-CN"/>
              </w:rPr>
            </w:pPr>
            <w:r>
              <w:rPr>
                <w:rFonts w:hint="eastAsia" w:cs="Arial" w:asciiTheme="minorEastAsia" w:hAnsiTheme="minorEastAsia" w:eastAsiaTheme="minorEastAsia"/>
                <w:sz w:val="21"/>
                <w:szCs w:val="21"/>
                <w:lang w:val="zh-CN"/>
              </w:rPr>
              <w:t>1</w:t>
            </w:r>
          </w:p>
        </w:tc>
        <w:tc>
          <w:tcPr>
            <w:tcW w:w="2756" w:type="dxa"/>
            <w:vAlign w:val="center"/>
          </w:tcPr>
          <w:p>
            <w:pPr>
              <w:pStyle w:val="77"/>
              <w:snapToGrid w:val="0"/>
              <w:spacing w:line="360" w:lineRule="auto"/>
              <w:jc w:val="center"/>
              <w:rPr>
                <w:rFonts w:hint="eastAsia" w:cs="Arial" w:asciiTheme="minorEastAsia" w:hAnsiTheme="minorEastAsia" w:eastAsiaTheme="minorEastAsia"/>
                <w:kern w:val="2"/>
                <w:sz w:val="21"/>
                <w:szCs w:val="21"/>
                <w:lang w:val="zh-CN" w:eastAsia="zh-CN" w:bidi="ar-SA"/>
              </w:rPr>
            </w:pPr>
            <w:r>
              <w:rPr>
                <w:rFonts w:hint="eastAsia" w:cs="Arial" w:asciiTheme="minorEastAsia" w:hAnsiTheme="minorEastAsia" w:eastAsiaTheme="minorEastAsia"/>
                <w:kern w:val="2"/>
                <w:sz w:val="21"/>
                <w:szCs w:val="21"/>
                <w:lang w:val="zh-CN" w:eastAsia="zh-CN" w:bidi="ar-SA"/>
              </w:rPr>
              <w:t>《重残儿童送教上门的模式与机制建构研究》</w:t>
            </w:r>
          </w:p>
        </w:tc>
        <w:tc>
          <w:tcPr>
            <w:tcW w:w="3552" w:type="dxa"/>
            <w:tcBorders>
              <w:top w:val="single" w:color="auto" w:sz="4" w:space="0"/>
            </w:tcBorders>
            <w:vAlign w:val="center"/>
          </w:tcPr>
          <w:p>
            <w:pPr>
              <w:pStyle w:val="77"/>
              <w:snapToGrid w:val="0"/>
              <w:spacing w:line="360" w:lineRule="auto"/>
              <w:jc w:val="both"/>
              <w:rPr>
                <w:rFonts w:hint="eastAsia" w:cs="Arial" w:asciiTheme="minorEastAsia" w:hAnsiTheme="minorEastAsia" w:eastAsiaTheme="minorEastAsia"/>
                <w:kern w:val="2"/>
                <w:sz w:val="21"/>
                <w:szCs w:val="21"/>
                <w:lang w:val="zh-CN" w:eastAsia="zh-CN" w:bidi="ar-SA"/>
              </w:rPr>
            </w:pPr>
            <w:r>
              <w:rPr>
                <w:rFonts w:hint="eastAsia" w:cs="Arial" w:asciiTheme="minorEastAsia" w:hAnsiTheme="minorEastAsia" w:eastAsiaTheme="minorEastAsia"/>
                <w:kern w:val="2"/>
                <w:sz w:val="21"/>
                <w:szCs w:val="21"/>
                <w:lang w:val="zh-CN" w:eastAsia="zh-CN" w:bidi="ar-SA"/>
              </w:rPr>
              <w:t>出版字数约为</w:t>
            </w:r>
            <w:r>
              <w:rPr>
                <w:rFonts w:hint="eastAsia" w:cs="Arial" w:asciiTheme="minorEastAsia" w:hAnsiTheme="minorEastAsia" w:eastAsiaTheme="minorEastAsia"/>
                <w:kern w:val="2"/>
                <w:sz w:val="21"/>
                <w:szCs w:val="21"/>
                <w:lang w:val="en-US" w:eastAsia="zh-CN" w:bidi="ar-SA"/>
              </w:rPr>
              <w:t>20</w:t>
            </w:r>
            <w:r>
              <w:rPr>
                <w:rFonts w:hint="eastAsia" w:cs="Arial" w:asciiTheme="minorEastAsia" w:hAnsiTheme="minorEastAsia" w:eastAsiaTheme="minorEastAsia"/>
                <w:kern w:val="2"/>
                <w:sz w:val="21"/>
                <w:szCs w:val="21"/>
                <w:lang w:val="zh-CN" w:eastAsia="zh-CN" w:bidi="ar-SA"/>
              </w:rPr>
              <w:t>万字；</w:t>
            </w:r>
          </w:p>
          <w:p>
            <w:pPr>
              <w:pStyle w:val="77"/>
              <w:snapToGrid w:val="0"/>
              <w:spacing w:line="360" w:lineRule="auto"/>
              <w:jc w:val="both"/>
              <w:rPr>
                <w:rFonts w:hint="eastAsia" w:cs="Arial" w:asciiTheme="minorEastAsia" w:hAnsiTheme="minorEastAsia" w:eastAsiaTheme="minorEastAsia"/>
                <w:kern w:val="2"/>
                <w:sz w:val="21"/>
                <w:szCs w:val="21"/>
                <w:lang w:val="zh-CN" w:eastAsia="zh-CN" w:bidi="ar-SA"/>
              </w:rPr>
            </w:pPr>
            <w:r>
              <w:rPr>
                <w:rFonts w:hint="eastAsia" w:cs="Arial" w:asciiTheme="minorEastAsia" w:hAnsiTheme="minorEastAsia" w:eastAsiaTheme="minorEastAsia"/>
                <w:kern w:val="2"/>
                <w:sz w:val="21"/>
                <w:szCs w:val="21"/>
                <w:lang w:val="zh-CN" w:eastAsia="zh-CN" w:bidi="ar-SA"/>
              </w:rPr>
              <w:t>开本：1/16开；</w:t>
            </w:r>
          </w:p>
          <w:p>
            <w:pPr>
              <w:pStyle w:val="77"/>
              <w:snapToGrid w:val="0"/>
              <w:spacing w:line="360" w:lineRule="auto"/>
              <w:jc w:val="both"/>
              <w:rPr>
                <w:rFonts w:hint="eastAsia" w:cs="Arial" w:asciiTheme="minorEastAsia" w:hAnsiTheme="minorEastAsia" w:eastAsiaTheme="minorEastAsia"/>
                <w:kern w:val="2"/>
                <w:sz w:val="21"/>
                <w:szCs w:val="21"/>
                <w:lang w:val="zh-CN" w:eastAsia="zh-CN" w:bidi="ar-SA"/>
              </w:rPr>
            </w:pPr>
            <w:r>
              <w:rPr>
                <w:rFonts w:hint="eastAsia" w:cs="Arial" w:asciiTheme="minorEastAsia" w:hAnsiTheme="minorEastAsia" w:eastAsiaTheme="minorEastAsia"/>
                <w:kern w:val="2"/>
                <w:sz w:val="21"/>
                <w:szCs w:val="21"/>
                <w:lang w:val="zh-CN" w:eastAsia="zh-CN" w:bidi="ar-SA"/>
              </w:rPr>
              <w:t>平装，单色印刷，正文为70克双胶纸印刷，封面为250克铜版纸印刷；</w:t>
            </w:r>
          </w:p>
          <w:p>
            <w:pPr>
              <w:pStyle w:val="77"/>
              <w:snapToGrid w:val="0"/>
              <w:spacing w:line="360" w:lineRule="auto"/>
              <w:jc w:val="both"/>
              <w:rPr>
                <w:rFonts w:hint="eastAsia" w:cs="Arial" w:asciiTheme="minorEastAsia" w:hAnsiTheme="minorEastAsia" w:eastAsiaTheme="minorEastAsia"/>
                <w:kern w:val="2"/>
                <w:sz w:val="21"/>
                <w:szCs w:val="21"/>
                <w:lang w:val="zh-CN" w:eastAsia="zh-CN" w:bidi="ar-SA"/>
              </w:rPr>
            </w:pPr>
            <w:r>
              <w:rPr>
                <w:rFonts w:hint="eastAsia" w:cs="Arial" w:asciiTheme="minorEastAsia" w:hAnsiTheme="minorEastAsia" w:eastAsiaTheme="minorEastAsia"/>
                <w:kern w:val="2"/>
                <w:sz w:val="21"/>
                <w:szCs w:val="21"/>
                <w:lang w:val="zh-CN" w:eastAsia="zh-CN" w:bidi="ar-SA"/>
              </w:rPr>
              <w:t>提供文字方案（内容），图文剪切、编辑处理，图书的三审、三核，排版设计，印刷，出版，送货等相关服务。</w:t>
            </w:r>
          </w:p>
        </w:tc>
        <w:tc>
          <w:tcPr>
            <w:tcW w:w="514" w:type="pct"/>
            <w:tcBorders>
              <w:right w:val="single" w:color="auto" w:sz="4" w:space="0"/>
            </w:tcBorders>
            <w:vAlign w:val="center"/>
          </w:tcPr>
          <w:p>
            <w:pPr>
              <w:pStyle w:val="77"/>
              <w:snapToGrid w:val="0"/>
              <w:spacing w:line="360" w:lineRule="auto"/>
              <w:jc w:val="center"/>
              <w:rPr>
                <w:rFonts w:cs="Arial" w:asciiTheme="minorEastAsia" w:hAnsiTheme="minorEastAsia" w:eastAsiaTheme="minorEastAsia"/>
                <w:sz w:val="21"/>
                <w:szCs w:val="21"/>
                <w:lang w:val="zh-CN"/>
              </w:rPr>
            </w:pPr>
            <w:r>
              <w:rPr>
                <w:rFonts w:hint="eastAsia" w:cs="Arial" w:asciiTheme="minorEastAsia" w:hAnsiTheme="minorEastAsia" w:eastAsiaTheme="minorEastAsia"/>
                <w:sz w:val="21"/>
                <w:szCs w:val="21"/>
                <w:lang w:val="zh-CN"/>
              </w:rPr>
              <w:t>册</w:t>
            </w:r>
          </w:p>
        </w:tc>
        <w:tc>
          <w:tcPr>
            <w:tcW w:w="518" w:type="pct"/>
            <w:tcBorders>
              <w:left w:val="single" w:color="auto" w:sz="4" w:space="0"/>
            </w:tcBorders>
            <w:vAlign w:val="center"/>
          </w:tcPr>
          <w:p>
            <w:pPr>
              <w:pStyle w:val="77"/>
              <w:snapToGrid w:val="0"/>
              <w:spacing w:line="360" w:lineRule="auto"/>
              <w:jc w:val="center"/>
              <w:rPr>
                <w:rFonts w:cs="Arial" w:asciiTheme="minorEastAsia" w:hAnsiTheme="minorEastAsia" w:eastAsiaTheme="minorEastAsia"/>
                <w:sz w:val="21"/>
                <w:szCs w:val="21"/>
                <w:lang w:val="zh-CN"/>
              </w:rPr>
            </w:pPr>
            <w:r>
              <w:rPr>
                <w:rFonts w:hint="eastAsia" w:cs="Arial" w:asciiTheme="minorEastAsia" w:hAnsiTheme="minorEastAsia" w:eastAsiaTheme="minorEastAsia"/>
                <w:sz w:val="21"/>
                <w:szCs w:val="21"/>
                <w:lang w:val="zh-CN"/>
              </w:rPr>
              <w:t>1</w:t>
            </w:r>
            <w:r>
              <w:rPr>
                <w:rFonts w:hint="eastAsia" w:cs="Arial" w:asciiTheme="minorEastAsia" w:hAnsiTheme="minorEastAsia" w:eastAsiaTheme="minorEastAsia"/>
                <w:sz w:val="21"/>
                <w:szCs w:val="21"/>
                <w:lang w:val="en-US" w:eastAsia="zh-CN"/>
              </w:rPr>
              <w:t>0</w:t>
            </w:r>
            <w:r>
              <w:rPr>
                <w:rFonts w:hint="eastAsia" w:cs="Arial" w:asciiTheme="minorEastAsia" w:hAnsiTheme="minorEastAsia" w:eastAsiaTheme="minorEastAsia"/>
                <w:sz w:val="21"/>
                <w:szCs w:val="21"/>
                <w:lang w:val="zh-CN"/>
              </w:rPr>
              <w:t>00</w:t>
            </w:r>
          </w:p>
        </w:tc>
      </w:tr>
    </w:tbl>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highlight w:val="none"/>
        </w:rPr>
      </w:pPr>
      <w:r>
        <w:rPr>
          <w:rFonts w:hint="eastAsia"/>
          <w:sz w:val="24"/>
          <w:szCs w:val="24"/>
          <w:lang w:val="en-US" w:eastAsia="zh-CN"/>
        </w:rPr>
        <w:t>2.</w:t>
      </w:r>
      <w:r>
        <w:rPr>
          <w:rFonts w:hint="eastAsia"/>
          <w:sz w:val="24"/>
          <w:szCs w:val="24"/>
        </w:rPr>
        <w:t>服务</w:t>
      </w:r>
      <w:r>
        <w:rPr>
          <w:rFonts w:hint="eastAsia"/>
          <w:sz w:val="24"/>
          <w:szCs w:val="24"/>
          <w:lang w:eastAsia="zh-CN"/>
        </w:rPr>
        <w:t>期</w:t>
      </w:r>
      <w:r>
        <w:rPr>
          <w:rFonts w:hint="eastAsia"/>
          <w:sz w:val="24"/>
          <w:szCs w:val="24"/>
          <w:highlight w:val="none"/>
          <w:lang w:eastAsia="zh-CN"/>
        </w:rPr>
        <w:t>限</w:t>
      </w:r>
      <w:r>
        <w:rPr>
          <w:rFonts w:hint="eastAsia"/>
          <w:sz w:val="24"/>
          <w:szCs w:val="24"/>
          <w:highlight w:val="none"/>
        </w:rPr>
        <w:t>：自签订合同之日起至2023年10月底完成排版确认工作，2023年12月底完成全部采购内容</w:t>
      </w:r>
      <w:r>
        <w:rPr>
          <w:rFonts w:hint="eastAsia"/>
          <w:sz w:val="24"/>
          <w:szCs w:val="24"/>
          <w:highlight w:val="none"/>
        </w:rPr>
        <w:t>。</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eastAsia="宋体"/>
          <w:sz w:val="24"/>
          <w:szCs w:val="24"/>
          <w:highlight w:val="none"/>
          <w:lang w:eastAsia="zh-CN"/>
        </w:rPr>
      </w:pPr>
      <w:r>
        <w:rPr>
          <w:rFonts w:hint="eastAsia"/>
          <w:sz w:val="24"/>
          <w:szCs w:val="24"/>
          <w:highlight w:val="none"/>
          <w:lang w:eastAsia="zh-CN"/>
        </w:rPr>
        <w:t>三、服务要求</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lang w:eastAsia="zh-CN"/>
        </w:rPr>
      </w:pPr>
      <w:r>
        <w:rPr>
          <w:rFonts w:hint="eastAsia"/>
          <w:sz w:val="24"/>
          <w:szCs w:val="24"/>
          <w:highlight w:val="none"/>
          <w:lang w:val="en-US" w:eastAsia="zh-CN"/>
        </w:rPr>
        <w:t>1.</w:t>
      </w:r>
      <w:r>
        <w:rPr>
          <w:rFonts w:hint="eastAsia"/>
          <w:sz w:val="24"/>
          <w:szCs w:val="24"/>
          <w:highlight w:val="none"/>
          <w:lang w:eastAsia="zh-CN"/>
        </w:rPr>
        <w:t>印刷质量须符合以</w:t>
      </w:r>
      <w:r>
        <w:rPr>
          <w:rFonts w:hint="eastAsia"/>
          <w:sz w:val="24"/>
          <w:szCs w:val="24"/>
          <w:lang w:eastAsia="zh-CN"/>
        </w:rPr>
        <w:t>下标准：</w:t>
      </w:r>
      <w:bookmarkStart w:id="1" w:name="_GoBack"/>
      <w:bookmarkEnd w:id="1"/>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lang w:eastAsia="zh-CN"/>
        </w:rPr>
      </w:pPr>
      <w:r>
        <w:rPr>
          <w:rFonts w:hint="eastAsia"/>
          <w:sz w:val="24"/>
          <w:szCs w:val="24"/>
          <w:lang w:eastAsia="zh-CN"/>
        </w:rPr>
        <w:t>正：规格严整，边沿平直，四角落地，文字规矩；</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lang w:eastAsia="zh-CN"/>
        </w:rPr>
      </w:pPr>
      <w:r>
        <w:rPr>
          <w:rFonts w:hint="eastAsia"/>
          <w:sz w:val="24"/>
          <w:szCs w:val="24"/>
          <w:lang w:eastAsia="zh-CN"/>
        </w:rPr>
        <w:t>实：压槽结实、均匀，凹槽齐直；</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lang w:eastAsia="zh-CN"/>
        </w:rPr>
      </w:pPr>
      <w:r>
        <w:rPr>
          <w:rFonts w:hint="eastAsia"/>
          <w:sz w:val="24"/>
          <w:szCs w:val="24"/>
          <w:lang w:eastAsia="zh-CN"/>
        </w:rPr>
        <w:t>紧：起脊弧线整齐、圆实，锁线胶粘紧密，不脱页，不出皱，不翻背；</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lang w:eastAsia="zh-CN"/>
        </w:rPr>
      </w:pPr>
      <w:r>
        <w:rPr>
          <w:rFonts w:hint="eastAsia"/>
          <w:sz w:val="24"/>
          <w:szCs w:val="24"/>
          <w:lang w:eastAsia="zh-CN"/>
        </w:rPr>
        <w:t>齐：切口及上下切边整齐、光洁，正文页码不错位；</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lang w:eastAsia="zh-CN"/>
        </w:rPr>
      </w:pPr>
      <w:r>
        <w:rPr>
          <w:rFonts w:hint="eastAsia"/>
          <w:sz w:val="24"/>
          <w:szCs w:val="24"/>
          <w:lang w:eastAsia="zh-CN"/>
        </w:rPr>
        <w:t>平：封面平展，包角整齐，环衬粘贴无皱；</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lang w:eastAsia="zh-CN"/>
        </w:rPr>
      </w:pPr>
      <w:r>
        <w:rPr>
          <w:rFonts w:hint="eastAsia"/>
          <w:sz w:val="24"/>
          <w:szCs w:val="24"/>
          <w:lang w:eastAsia="zh-CN"/>
        </w:rPr>
        <w:t>清：印烫文字、图案及封底凹版图案线条清晰、不糊版、不脱色；</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lang w:eastAsia="zh-CN"/>
        </w:rPr>
      </w:pPr>
      <w:r>
        <w:rPr>
          <w:rFonts w:hint="eastAsia"/>
          <w:sz w:val="24"/>
          <w:szCs w:val="24"/>
          <w:lang w:eastAsia="zh-CN"/>
        </w:rPr>
        <w:t>正文印刷版面清整，字迹清晰，版心整齐，天头地脚文字无缺漏，整体效果整齐划一。</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lang w:eastAsia="zh-CN"/>
        </w:rPr>
      </w:pPr>
      <w:r>
        <w:rPr>
          <w:rFonts w:hint="eastAsia"/>
          <w:sz w:val="24"/>
          <w:szCs w:val="24"/>
          <w:lang w:val="en-US" w:eastAsia="zh-CN"/>
        </w:rPr>
        <w:t>2.</w:t>
      </w:r>
      <w:r>
        <w:rPr>
          <w:rFonts w:hint="eastAsia"/>
          <w:sz w:val="24"/>
          <w:szCs w:val="24"/>
          <w:lang w:eastAsia="zh-CN"/>
        </w:rPr>
        <w:t>图书原稿由甲方提供，装帧及排版版式设计美观、大方、符合要求，排版完毕经甲方审定后印刷。</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lang w:eastAsia="zh-CN"/>
        </w:rPr>
      </w:pPr>
      <w:r>
        <w:rPr>
          <w:rFonts w:hint="eastAsia"/>
          <w:sz w:val="24"/>
          <w:szCs w:val="24"/>
          <w:lang w:val="en-US" w:eastAsia="zh-CN"/>
        </w:rPr>
        <w:t>3.</w:t>
      </w:r>
      <w:r>
        <w:rPr>
          <w:rFonts w:hint="eastAsia"/>
          <w:sz w:val="24"/>
          <w:szCs w:val="24"/>
          <w:lang w:eastAsia="zh-CN"/>
        </w:rPr>
        <w:t>乙方必须先经甲方确认产品达标后再进行批量印刷，否则甲方将不予结算相关费用并有权终止合同，相关损失和责任由乙方自行承担。</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lang w:eastAsia="zh-CN"/>
        </w:rPr>
      </w:pPr>
      <w:r>
        <w:rPr>
          <w:rFonts w:hint="eastAsia"/>
          <w:sz w:val="24"/>
          <w:szCs w:val="24"/>
          <w:lang w:val="en-US" w:eastAsia="zh-CN"/>
        </w:rPr>
        <w:t>4.乙方</w:t>
      </w:r>
      <w:r>
        <w:rPr>
          <w:rFonts w:hint="eastAsia"/>
          <w:sz w:val="24"/>
          <w:szCs w:val="24"/>
          <w:lang w:eastAsia="zh-CN"/>
        </w:rPr>
        <w:t>校排定稿印制全部完成后，免费打包送书到甲方所指定地点，当场检查查看，并记录验收情况，对倒装、缺页、破损等质量问题，乙方须无条件及时更换。</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lang w:eastAsia="zh-CN"/>
        </w:rPr>
      </w:pPr>
      <w:r>
        <w:rPr>
          <w:rFonts w:hint="eastAsia"/>
          <w:sz w:val="24"/>
          <w:szCs w:val="24"/>
          <w:lang w:val="en-US" w:eastAsia="zh-CN"/>
        </w:rPr>
        <w:t>5.</w:t>
      </w:r>
      <w:r>
        <w:rPr>
          <w:rFonts w:hint="eastAsia"/>
          <w:sz w:val="24"/>
          <w:szCs w:val="24"/>
          <w:lang w:eastAsia="zh-CN"/>
        </w:rPr>
        <w:t>出版质量须符合国家新闻出版广电总局的《图书质量管理规定》，并满足本次采购要求，若因产品质量问题造成的损失和后果均由乙方承担。</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sz w:val="24"/>
          <w:szCs w:val="24"/>
          <w:lang w:val="en-US" w:eastAsia="zh-CN"/>
        </w:rPr>
      </w:pPr>
      <w:r>
        <w:rPr>
          <w:rFonts w:hint="eastAsia"/>
          <w:sz w:val="24"/>
          <w:szCs w:val="24"/>
          <w:lang w:val="en-US" w:eastAsia="zh-CN"/>
        </w:rPr>
        <w:t>6.验收要求：标的物符合我国最新颁布的与之相关的质量技术规范与标准，并同时满足采购文件要求和乙方磋商响应文件所作承诺。在乙方完成全部采购内容并交付验收时，甲方应当自标的物交付验收之日起七个工作日内组织验收，并在验收通过后出具一份验收合格报告以作为甲方的验收依据，但不作为有关标的物质量、规格、数量或性能的最终检验结果。乙方对货物或服务缺陷不予更正，甲方有权另请其他单位更正，所发生的费用由乙方承担。</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rPr>
      </w:pPr>
      <w:r>
        <w:rPr>
          <w:rFonts w:hint="eastAsia"/>
          <w:sz w:val="24"/>
          <w:szCs w:val="24"/>
          <w:lang w:eastAsia="zh-CN"/>
        </w:rPr>
        <w:t>四</w:t>
      </w:r>
      <w:r>
        <w:rPr>
          <w:rFonts w:hint="eastAsia"/>
          <w:sz w:val="24"/>
          <w:szCs w:val="24"/>
        </w:rPr>
        <w:t>、合同价格与支付</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rPr>
      </w:pPr>
      <w:r>
        <w:rPr>
          <w:rFonts w:hint="eastAsia"/>
          <w:sz w:val="24"/>
          <w:szCs w:val="24"/>
        </w:rPr>
        <w:t>1</w:t>
      </w:r>
      <w:r>
        <w:rPr>
          <w:rFonts w:hint="eastAsia"/>
          <w:sz w:val="24"/>
          <w:szCs w:val="24"/>
          <w:lang w:eastAsia="zh-CN"/>
        </w:rPr>
        <w:t>.</w:t>
      </w:r>
      <w:r>
        <w:rPr>
          <w:rFonts w:hint="eastAsia"/>
          <w:sz w:val="24"/>
          <w:szCs w:val="24"/>
        </w:rPr>
        <w:t>成交合同价：人民币</w:t>
      </w:r>
      <w:r>
        <w:rPr>
          <w:rFonts w:hint="eastAsia"/>
          <w:sz w:val="24"/>
          <w:szCs w:val="24"/>
          <w:u w:val="single"/>
        </w:rPr>
        <w:t xml:space="preserve">            </w:t>
      </w:r>
      <w:r>
        <w:rPr>
          <w:rFonts w:hint="eastAsia"/>
          <w:sz w:val="24"/>
          <w:szCs w:val="24"/>
        </w:rPr>
        <w:t>元整（</w:t>
      </w:r>
      <w:r>
        <w:rPr>
          <w:rFonts w:hint="eastAsia"/>
          <w:sz w:val="24"/>
          <w:szCs w:val="24"/>
          <w:lang w:val="en-US" w:eastAsia="zh-CN"/>
        </w:rPr>
        <w:t>¥</w:t>
      </w:r>
      <w:r>
        <w:rPr>
          <w:rFonts w:hint="eastAsia"/>
          <w:sz w:val="24"/>
          <w:szCs w:val="24"/>
          <w:u w:val="single"/>
        </w:rPr>
        <w:t xml:space="preserve">     </w:t>
      </w:r>
      <w:r>
        <w:rPr>
          <w:rFonts w:hint="eastAsia"/>
          <w:sz w:val="24"/>
          <w:szCs w:val="24"/>
        </w:rPr>
        <w:t>）。</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highlight w:val="none"/>
        </w:rPr>
      </w:pPr>
      <w:r>
        <w:rPr>
          <w:rFonts w:hint="eastAsia"/>
          <w:sz w:val="24"/>
          <w:szCs w:val="24"/>
          <w:highlight w:val="none"/>
        </w:rPr>
        <w:t>2</w:t>
      </w:r>
      <w:r>
        <w:rPr>
          <w:rFonts w:hint="eastAsia"/>
          <w:sz w:val="24"/>
          <w:szCs w:val="24"/>
          <w:highlight w:val="none"/>
          <w:lang w:eastAsia="zh-CN"/>
        </w:rPr>
        <w:t>.</w:t>
      </w:r>
      <w:r>
        <w:rPr>
          <w:rFonts w:hint="eastAsia"/>
          <w:sz w:val="24"/>
          <w:szCs w:val="24"/>
          <w:highlight w:val="none"/>
        </w:rPr>
        <w:t>以上费用包含所有货品的材料费、加工制作费、排版、编辑、校对、封面设计、印刷、装订、运输到指定地点的装运费用（含装卸力资）（上下楼费用）、辅助材料费、成品保护费、售后服务</w:t>
      </w:r>
      <w:r>
        <w:rPr>
          <w:rFonts w:hint="eastAsia"/>
          <w:sz w:val="24"/>
          <w:szCs w:val="24"/>
          <w:highlight w:val="none"/>
          <w:lang w:eastAsia="zh-CN"/>
        </w:rPr>
        <w:t>、招标代理服务费、</w:t>
      </w:r>
      <w:r>
        <w:rPr>
          <w:rFonts w:hint="eastAsia"/>
          <w:sz w:val="24"/>
          <w:szCs w:val="24"/>
          <w:highlight w:val="none"/>
        </w:rPr>
        <w:t>企业利润、税金和政策性文件规定及合同包含的所有风险、责任等完成该项目所应发生的全部费用。</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rPr>
      </w:pPr>
      <w:r>
        <w:rPr>
          <w:rFonts w:hint="eastAsia"/>
          <w:sz w:val="24"/>
          <w:szCs w:val="24"/>
          <w:highlight w:val="none"/>
        </w:rPr>
        <w:t>3</w:t>
      </w:r>
      <w:r>
        <w:rPr>
          <w:rFonts w:hint="eastAsia"/>
          <w:sz w:val="24"/>
          <w:szCs w:val="24"/>
          <w:highlight w:val="none"/>
          <w:lang w:eastAsia="zh-CN"/>
        </w:rPr>
        <w:t>.</w:t>
      </w:r>
      <w:r>
        <w:rPr>
          <w:rFonts w:hint="eastAsia"/>
          <w:sz w:val="24"/>
          <w:szCs w:val="24"/>
          <w:highlight w:val="none"/>
        </w:rPr>
        <w:t>付款</w:t>
      </w:r>
      <w:r>
        <w:rPr>
          <w:rFonts w:hint="eastAsia"/>
          <w:sz w:val="24"/>
          <w:szCs w:val="24"/>
          <w:highlight w:val="none"/>
          <w:lang w:eastAsia="zh-CN"/>
        </w:rPr>
        <w:t>方式</w:t>
      </w:r>
      <w:r>
        <w:rPr>
          <w:rFonts w:hint="eastAsia"/>
          <w:sz w:val="24"/>
          <w:szCs w:val="24"/>
          <w:highlight w:val="none"/>
        </w:rPr>
        <w:t>：合同生效后</w:t>
      </w:r>
      <w:r>
        <w:rPr>
          <w:rFonts w:hint="eastAsia"/>
          <w:sz w:val="24"/>
          <w:szCs w:val="24"/>
          <w:highlight w:val="none"/>
          <w:lang w:eastAsia="zh-CN"/>
        </w:rPr>
        <w:t>，乙方</w:t>
      </w:r>
      <w:r>
        <w:rPr>
          <w:rFonts w:hint="eastAsia"/>
          <w:sz w:val="24"/>
          <w:szCs w:val="24"/>
          <w:highlight w:val="none"/>
        </w:rPr>
        <w:t>排版完毕且经</w:t>
      </w:r>
      <w:r>
        <w:rPr>
          <w:rFonts w:hint="eastAsia"/>
          <w:sz w:val="24"/>
          <w:szCs w:val="24"/>
          <w:highlight w:val="none"/>
          <w:lang w:eastAsia="zh-CN"/>
        </w:rPr>
        <w:t>甲方</w:t>
      </w:r>
      <w:r>
        <w:rPr>
          <w:rFonts w:hint="eastAsia"/>
          <w:sz w:val="24"/>
          <w:szCs w:val="24"/>
          <w:highlight w:val="none"/>
        </w:rPr>
        <w:t>确认后，</w:t>
      </w:r>
      <w:r>
        <w:rPr>
          <w:rFonts w:hint="eastAsia"/>
          <w:sz w:val="24"/>
          <w:szCs w:val="24"/>
          <w:highlight w:val="none"/>
          <w:lang w:eastAsia="zh-CN"/>
        </w:rPr>
        <w:t>甲方</w:t>
      </w:r>
      <w:r>
        <w:rPr>
          <w:rFonts w:hint="eastAsia"/>
          <w:sz w:val="24"/>
          <w:szCs w:val="24"/>
          <w:highlight w:val="none"/>
        </w:rPr>
        <w:t>一次性付清全部合同款项。</w:t>
      </w:r>
      <w:r>
        <w:rPr>
          <w:rFonts w:hint="eastAsia"/>
          <w:sz w:val="24"/>
          <w:szCs w:val="24"/>
          <w:highlight w:val="none"/>
          <w:lang w:eastAsia="zh-CN"/>
        </w:rPr>
        <w:t>乙方</w:t>
      </w:r>
      <w:r>
        <w:rPr>
          <w:rFonts w:hint="eastAsia"/>
          <w:sz w:val="24"/>
          <w:szCs w:val="24"/>
          <w:highlight w:val="none"/>
        </w:rPr>
        <w:t>交付的货品经</w:t>
      </w:r>
      <w:r>
        <w:rPr>
          <w:rFonts w:hint="eastAsia"/>
          <w:sz w:val="24"/>
          <w:szCs w:val="24"/>
          <w:highlight w:val="none"/>
          <w:lang w:eastAsia="zh-CN"/>
        </w:rPr>
        <w:t>甲方</w:t>
      </w:r>
      <w:r>
        <w:rPr>
          <w:rFonts w:hint="eastAsia"/>
          <w:sz w:val="24"/>
          <w:szCs w:val="24"/>
          <w:highlight w:val="none"/>
        </w:rPr>
        <w:t>验收不合格且</w:t>
      </w:r>
      <w:r>
        <w:rPr>
          <w:rFonts w:hint="eastAsia"/>
          <w:sz w:val="24"/>
          <w:szCs w:val="24"/>
          <w:highlight w:val="none"/>
          <w:lang w:eastAsia="zh-CN"/>
        </w:rPr>
        <w:t>乙方</w:t>
      </w:r>
      <w:r>
        <w:rPr>
          <w:rFonts w:hint="eastAsia"/>
          <w:sz w:val="24"/>
          <w:szCs w:val="24"/>
          <w:highlight w:val="none"/>
        </w:rPr>
        <w:t>对缺陷不予更正的，</w:t>
      </w:r>
      <w:r>
        <w:rPr>
          <w:rFonts w:hint="eastAsia"/>
          <w:sz w:val="24"/>
          <w:szCs w:val="24"/>
          <w:highlight w:val="none"/>
          <w:lang w:eastAsia="zh-CN"/>
        </w:rPr>
        <w:t>甲方</w:t>
      </w:r>
      <w:r>
        <w:rPr>
          <w:rFonts w:hint="eastAsia"/>
          <w:sz w:val="24"/>
          <w:szCs w:val="24"/>
          <w:highlight w:val="none"/>
        </w:rPr>
        <w:t>有权另请其他供应商更正，所发生的费用在合同款中扣除</w:t>
      </w:r>
      <w:r>
        <w:rPr>
          <w:rFonts w:hint="eastAsia" w:ascii="宋体" w:hAnsi="宋体" w:cs="仿宋"/>
          <w:bCs/>
          <w:spacing w:val="7"/>
          <w:kern w:val="0"/>
          <w:sz w:val="24"/>
          <w:lang w:val="en-US" w:eastAsia="zh-CN"/>
        </w:rPr>
        <w:t>。</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rPr>
      </w:pPr>
      <w:r>
        <w:rPr>
          <w:rFonts w:hint="eastAsia"/>
          <w:sz w:val="24"/>
          <w:szCs w:val="24"/>
        </w:rPr>
        <w:t>注：甲方付款前，乙方应当向甲方开具等额、合法的发票，否则甲方有权延迟付款且无须承担任何责任。</w:t>
      </w:r>
      <w:r>
        <w:rPr>
          <w:rFonts w:hint="eastAsia" w:ascii="宋体" w:hAnsi="宋体" w:cs="仿宋"/>
          <w:kern w:val="0"/>
          <w:sz w:val="24"/>
          <w:lang w:eastAsia="zh-CN"/>
        </w:rPr>
        <w:t>以上付款均不计息。</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highlight w:val="none"/>
          <w:lang w:val="en-US" w:eastAsia="zh-CN"/>
        </w:rPr>
      </w:pPr>
      <w:r>
        <w:rPr>
          <w:rFonts w:hint="eastAsia"/>
          <w:sz w:val="24"/>
          <w:szCs w:val="24"/>
          <w:highlight w:val="none"/>
          <w:lang w:val="en-US" w:eastAsia="zh-CN"/>
        </w:rPr>
        <w:t>五、履约保证金</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lang w:eastAsia="zh-CN"/>
        </w:rPr>
      </w:pPr>
      <w:r>
        <w:rPr>
          <w:rFonts w:hint="eastAsia"/>
          <w:sz w:val="24"/>
          <w:szCs w:val="24"/>
          <w:lang w:eastAsia="zh-CN"/>
        </w:rPr>
        <w:t>1</w:t>
      </w:r>
      <w:r>
        <w:rPr>
          <w:rFonts w:hint="eastAsia"/>
          <w:sz w:val="24"/>
          <w:szCs w:val="24"/>
          <w:lang w:val="en-US" w:eastAsia="zh-CN"/>
        </w:rPr>
        <w:t>.</w:t>
      </w:r>
      <w:r>
        <w:rPr>
          <w:rFonts w:hint="eastAsia"/>
          <w:sz w:val="24"/>
          <w:szCs w:val="24"/>
          <w:lang w:eastAsia="zh-CN"/>
        </w:rPr>
        <w:t>乙方按规定缴纳</w:t>
      </w:r>
      <w:r>
        <w:rPr>
          <w:rFonts w:hint="eastAsia"/>
          <w:sz w:val="24"/>
          <w:szCs w:val="24"/>
          <w:u w:val="single"/>
          <w:lang w:eastAsia="zh-CN"/>
        </w:rPr>
        <w:t xml:space="preserve">   </w:t>
      </w:r>
      <w:r>
        <w:rPr>
          <w:rFonts w:hint="eastAsia"/>
          <w:sz w:val="24"/>
          <w:szCs w:val="24"/>
          <w:u w:val="single"/>
          <w:lang w:val="en-US" w:eastAsia="zh-CN"/>
        </w:rPr>
        <w:t xml:space="preserve">  </w:t>
      </w:r>
      <w:r>
        <w:rPr>
          <w:rFonts w:hint="eastAsia"/>
          <w:sz w:val="24"/>
          <w:szCs w:val="24"/>
          <w:u w:val="single"/>
          <w:lang w:eastAsia="zh-CN"/>
        </w:rPr>
        <w:t xml:space="preserve"> </w:t>
      </w:r>
      <w:r>
        <w:rPr>
          <w:rFonts w:hint="eastAsia"/>
          <w:sz w:val="24"/>
          <w:szCs w:val="24"/>
          <w:lang w:eastAsia="zh-CN"/>
        </w:rPr>
        <w:t>元的履约保证金，乙方在</w:t>
      </w:r>
      <w:r>
        <w:rPr>
          <w:rFonts w:hint="eastAsia"/>
          <w:sz w:val="24"/>
          <w:szCs w:val="24"/>
          <w:lang w:val="en-US" w:eastAsia="zh-CN"/>
        </w:rPr>
        <w:t>服务期限内</w:t>
      </w:r>
      <w:r>
        <w:rPr>
          <w:rFonts w:hint="eastAsia"/>
          <w:sz w:val="24"/>
          <w:szCs w:val="24"/>
          <w:lang w:eastAsia="zh-CN"/>
        </w:rPr>
        <w:t>按要求保质保量的完成该项目合同</w:t>
      </w:r>
      <w:r>
        <w:rPr>
          <w:rFonts w:hint="eastAsia"/>
          <w:sz w:val="24"/>
          <w:szCs w:val="24"/>
          <w:lang w:val="en-US" w:eastAsia="zh-CN"/>
        </w:rPr>
        <w:t>并通过验收后</w:t>
      </w:r>
      <w:r>
        <w:rPr>
          <w:rFonts w:hint="eastAsia"/>
          <w:sz w:val="24"/>
          <w:szCs w:val="24"/>
          <w:lang w:eastAsia="zh-CN"/>
        </w:rPr>
        <w:t>，甲方凭乙方提交的申请，一次性无息退还履约保证金。</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lang w:eastAsia="zh-CN"/>
        </w:rPr>
      </w:pPr>
      <w:r>
        <w:rPr>
          <w:rFonts w:hint="eastAsia"/>
          <w:sz w:val="24"/>
          <w:szCs w:val="24"/>
          <w:lang w:val="en-US" w:eastAsia="zh-CN"/>
        </w:rPr>
        <w:t>2.</w:t>
      </w:r>
      <w:r>
        <w:rPr>
          <w:rFonts w:hint="eastAsia"/>
          <w:sz w:val="24"/>
          <w:szCs w:val="24"/>
          <w:lang w:eastAsia="zh-CN"/>
        </w:rPr>
        <w:t>由于乙方原因，在签订合同后出现不按合同履行的情况，甲方有权将履约保证金作为违约金，全额不予退还，同时甲方亦有权终止合同，乙方还须承担相应的法律赔偿责任。</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eastAsia="宋体"/>
          <w:sz w:val="24"/>
          <w:szCs w:val="24"/>
          <w:lang w:eastAsia="zh-CN"/>
        </w:rPr>
      </w:pPr>
      <w:r>
        <w:rPr>
          <w:rFonts w:hint="eastAsia"/>
          <w:sz w:val="24"/>
          <w:szCs w:val="24"/>
          <w:lang w:eastAsia="zh-CN"/>
        </w:rPr>
        <w:t>六</w:t>
      </w:r>
      <w:r>
        <w:rPr>
          <w:rFonts w:hint="eastAsia"/>
          <w:sz w:val="24"/>
          <w:szCs w:val="24"/>
        </w:rPr>
        <w:t>、违约责任</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rPr>
      </w:pPr>
      <w:r>
        <w:rPr>
          <w:rFonts w:hint="eastAsia"/>
          <w:sz w:val="24"/>
          <w:szCs w:val="24"/>
        </w:rPr>
        <w:t>1.合同一方不履行合同义务或者履行合同义务不符合规定的，应当承担继续履行、采取补救措施或者赔偿损失等违约责任。</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rPr>
      </w:pPr>
      <w:r>
        <w:rPr>
          <w:rFonts w:hint="eastAsia"/>
          <w:sz w:val="24"/>
          <w:szCs w:val="24"/>
        </w:rPr>
        <w:t>2.</w:t>
      </w:r>
      <w:r>
        <w:rPr>
          <w:rFonts w:hint="eastAsia"/>
          <w:sz w:val="24"/>
          <w:szCs w:val="24"/>
          <w:lang w:eastAsia="zh-CN"/>
        </w:rPr>
        <w:t>甲</w:t>
      </w:r>
      <w:r>
        <w:rPr>
          <w:rFonts w:hint="eastAsia"/>
          <w:sz w:val="24"/>
          <w:szCs w:val="24"/>
        </w:rPr>
        <w:t>方逾期付款（有正当理由者除外）的应按照逾期付款金额的每天万分之四支付逾期付款违约金。</w:t>
      </w:r>
      <w:r>
        <w:rPr>
          <w:rFonts w:hint="eastAsia"/>
          <w:sz w:val="24"/>
          <w:szCs w:val="24"/>
          <w:lang w:eastAsia="zh-CN"/>
        </w:rPr>
        <w:t>甲</w:t>
      </w:r>
      <w:r>
        <w:rPr>
          <w:rFonts w:hint="eastAsia"/>
          <w:sz w:val="24"/>
          <w:szCs w:val="24"/>
        </w:rPr>
        <w:t>方违反合同规定，拒绝接受</w:t>
      </w:r>
      <w:r>
        <w:rPr>
          <w:rFonts w:hint="eastAsia"/>
          <w:sz w:val="24"/>
          <w:szCs w:val="24"/>
          <w:lang w:eastAsia="zh-CN"/>
        </w:rPr>
        <w:t>乙</w:t>
      </w:r>
      <w:r>
        <w:rPr>
          <w:rFonts w:hint="eastAsia"/>
          <w:sz w:val="24"/>
          <w:szCs w:val="24"/>
        </w:rPr>
        <w:t>方提供服务的，应当承担</w:t>
      </w:r>
      <w:r>
        <w:rPr>
          <w:rFonts w:hint="eastAsia"/>
          <w:sz w:val="24"/>
          <w:szCs w:val="24"/>
          <w:lang w:eastAsia="zh-CN"/>
        </w:rPr>
        <w:t>乙方</w:t>
      </w:r>
      <w:r>
        <w:rPr>
          <w:rFonts w:hint="eastAsia"/>
          <w:sz w:val="24"/>
          <w:szCs w:val="24"/>
        </w:rPr>
        <w:t>由此造成的损失。</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rPr>
      </w:pPr>
      <w:r>
        <w:rPr>
          <w:rFonts w:hint="eastAsia"/>
          <w:sz w:val="24"/>
          <w:szCs w:val="24"/>
        </w:rPr>
        <w:t>3.</w:t>
      </w:r>
      <w:r>
        <w:rPr>
          <w:rFonts w:hint="eastAsia"/>
          <w:sz w:val="24"/>
          <w:szCs w:val="24"/>
          <w:lang w:eastAsia="zh-CN"/>
        </w:rPr>
        <w:t>乙</w:t>
      </w:r>
      <w:r>
        <w:rPr>
          <w:rFonts w:hint="eastAsia"/>
          <w:sz w:val="24"/>
          <w:szCs w:val="24"/>
        </w:rPr>
        <w:t>方不能履行义务（除不可抗拒的因素外），</w:t>
      </w:r>
      <w:r>
        <w:rPr>
          <w:rFonts w:hint="eastAsia"/>
          <w:sz w:val="24"/>
          <w:szCs w:val="24"/>
          <w:lang w:eastAsia="zh-CN"/>
        </w:rPr>
        <w:t>乙</w:t>
      </w:r>
      <w:r>
        <w:rPr>
          <w:rFonts w:hint="eastAsia"/>
          <w:sz w:val="24"/>
          <w:szCs w:val="24"/>
        </w:rPr>
        <w:t>方应向</w:t>
      </w:r>
      <w:r>
        <w:rPr>
          <w:rFonts w:hint="eastAsia"/>
          <w:sz w:val="24"/>
          <w:szCs w:val="24"/>
          <w:lang w:eastAsia="zh-CN"/>
        </w:rPr>
        <w:t>甲</w:t>
      </w:r>
      <w:r>
        <w:rPr>
          <w:rFonts w:hint="eastAsia"/>
          <w:sz w:val="24"/>
          <w:szCs w:val="24"/>
        </w:rPr>
        <w:t>方就逾期提供服务的每天万分之四支付违约金，同时承担</w:t>
      </w:r>
      <w:r>
        <w:rPr>
          <w:rFonts w:hint="eastAsia"/>
          <w:sz w:val="24"/>
          <w:szCs w:val="24"/>
          <w:lang w:eastAsia="zh-CN"/>
        </w:rPr>
        <w:t>甲</w:t>
      </w:r>
      <w:r>
        <w:rPr>
          <w:rFonts w:hint="eastAsia"/>
          <w:sz w:val="24"/>
          <w:szCs w:val="24"/>
        </w:rPr>
        <w:t>方因此遭致的损失费用。</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rPr>
      </w:pPr>
      <w:r>
        <w:rPr>
          <w:rFonts w:hint="eastAsia"/>
          <w:sz w:val="24"/>
          <w:szCs w:val="24"/>
          <w:lang w:eastAsia="zh-CN"/>
        </w:rPr>
        <w:t>七</w:t>
      </w:r>
      <w:r>
        <w:rPr>
          <w:rFonts w:hint="eastAsia"/>
          <w:sz w:val="24"/>
          <w:szCs w:val="24"/>
        </w:rPr>
        <w:t>、不可抗力</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rPr>
      </w:pPr>
      <w:r>
        <w:rPr>
          <w:rFonts w:hint="eastAsia"/>
          <w:sz w:val="24"/>
          <w:szCs w:val="24"/>
        </w:rPr>
        <w:t>1.因不可抗力（或甲、乙双方不能控制的原因）不能履行合同的，根据不可抗力的影响，部分或者全部免除责任。但合同一方迟延履行后发生不可抗力的，不能免除责任。</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rPr>
      </w:pPr>
      <w:r>
        <w:rPr>
          <w:rFonts w:hint="eastAsia"/>
          <w:sz w:val="24"/>
          <w:szCs w:val="24"/>
        </w:rPr>
        <w:t>2.合同一方因不可抗力不能履行合同的，应当及时通知对方，以减轻可能给对方造成的损失，并应当在合理期限内提供证明。</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rPr>
      </w:pPr>
      <w:r>
        <w:rPr>
          <w:rFonts w:hint="eastAsia"/>
          <w:sz w:val="24"/>
          <w:szCs w:val="24"/>
          <w:lang w:eastAsia="zh-CN"/>
        </w:rPr>
        <w:t>八</w:t>
      </w:r>
      <w:r>
        <w:rPr>
          <w:rFonts w:hint="eastAsia"/>
          <w:sz w:val="24"/>
          <w:szCs w:val="24"/>
        </w:rPr>
        <w:t>、合同的解除和转让</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rPr>
      </w:pPr>
      <w:r>
        <w:rPr>
          <w:rFonts w:hint="eastAsia"/>
          <w:sz w:val="24"/>
          <w:szCs w:val="24"/>
        </w:rPr>
        <w:t>1.甲方和乙方协商一致，可以解除合同。</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rPr>
      </w:pPr>
      <w:r>
        <w:rPr>
          <w:rFonts w:hint="eastAsia"/>
          <w:sz w:val="24"/>
          <w:szCs w:val="24"/>
        </w:rPr>
        <w:t>2.有下列情形之一，合同一方可以解除合同：</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rPr>
      </w:pPr>
      <w:r>
        <w:rPr>
          <w:rFonts w:hint="eastAsia"/>
          <w:sz w:val="24"/>
          <w:szCs w:val="24"/>
        </w:rPr>
        <w:t>（1）因不可抗力致使不能实现合同目的，未受不可抗力影响的一方有权解除合同；</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rPr>
      </w:pPr>
      <w:r>
        <w:rPr>
          <w:rFonts w:hint="eastAsia"/>
          <w:sz w:val="24"/>
          <w:szCs w:val="24"/>
        </w:rPr>
        <w:t>（2）因合同一方违约导致合同不能履行，另一方有权解除合同。</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rPr>
      </w:pPr>
      <w:r>
        <w:rPr>
          <w:rFonts w:hint="eastAsia"/>
          <w:sz w:val="24"/>
          <w:szCs w:val="24"/>
        </w:rPr>
        <w:t>3.有权解除合同的一方，应当在违约事实或不可抗力发生之后三十天内书面通知对方提出解除合同，合同在书面通知到达对方时解除。</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rPr>
      </w:pPr>
      <w:r>
        <w:rPr>
          <w:rFonts w:hint="eastAsia"/>
          <w:sz w:val="24"/>
          <w:szCs w:val="24"/>
        </w:rPr>
        <w:t>4.合同的部分和全部都不得转让。</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rPr>
      </w:pPr>
      <w:r>
        <w:rPr>
          <w:rFonts w:hint="eastAsia"/>
          <w:sz w:val="24"/>
          <w:szCs w:val="24"/>
          <w:lang w:eastAsia="zh-CN"/>
        </w:rPr>
        <w:t>九</w:t>
      </w:r>
      <w:r>
        <w:rPr>
          <w:rFonts w:hint="eastAsia"/>
          <w:sz w:val="24"/>
          <w:szCs w:val="24"/>
        </w:rPr>
        <w:t>、合同生效</w:t>
      </w:r>
      <w:r>
        <w:rPr>
          <w:rFonts w:hint="eastAsia"/>
          <w:sz w:val="24"/>
          <w:szCs w:val="24"/>
        </w:rPr>
        <w:tab/>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rPr>
      </w:pPr>
      <w:r>
        <w:rPr>
          <w:rFonts w:hint="eastAsia"/>
          <w:sz w:val="24"/>
          <w:szCs w:val="24"/>
        </w:rPr>
        <w:t>1.合同经甲乙双方代表签字并加盖单位公章（或合同章）后即生效。</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rPr>
      </w:pPr>
      <w:r>
        <w:rPr>
          <w:rFonts w:hint="eastAsia"/>
          <w:sz w:val="24"/>
          <w:szCs w:val="24"/>
        </w:rPr>
        <w:t>2.本合同一式</w:t>
      </w:r>
      <w:r>
        <w:rPr>
          <w:rFonts w:hint="eastAsia"/>
          <w:sz w:val="24"/>
          <w:szCs w:val="24"/>
          <w:u w:val="single"/>
          <w:lang w:val="en-US" w:eastAsia="zh-CN"/>
        </w:rPr>
        <w:t xml:space="preserve">   </w:t>
      </w:r>
      <w:r>
        <w:rPr>
          <w:rFonts w:hint="eastAsia"/>
          <w:sz w:val="24"/>
          <w:szCs w:val="24"/>
        </w:rPr>
        <w:t>份，</w:t>
      </w:r>
      <w:r>
        <w:rPr>
          <w:rFonts w:hint="eastAsia"/>
          <w:sz w:val="24"/>
          <w:szCs w:val="24"/>
          <w:lang w:eastAsia="zh-CN"/>
        </w:rPr>
        <w:t>甲乙双方各</w:t>
      </w:r>
      <w:r>
        <w:rPr>
          <w:rFonts w:hint="eastAsia"/>
          <w:sz w:val="24"/>
          <w:szCs w:val="24"/>
        </w:rPr>
        <w:t>执</w:t>
      </w:r>
      <w:r>
        <w:rPr>
          <w:rFonts w:hint="eastAsia"/>
          <w:sz w:val="24"/>
          <w:szCs w:val="24"/>
          <w:u w:val="single"/>
          <w:lang w:val="en-US" w:eastAsia="zh-CN"/>
        </w:rPr>
        <w:t xml:space="preserve">   </w:t>
      </w:r>
      <w:r>
        <w:rPr>
          <w:rFonts w:hint="eastAsia"/>
          <w:sz w:val="24"/>
          <w:szCs w:val="24"/>
        </w:rPr>
        <w:t>份，各份具有同等法律效力。</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rPr>
      </w:pPr>
      <w:r>
        <w:rPr>
          <w:rFonts w:hint="eastAsia"/>
          <w:sz w:val="24"/>
          <w:szCs w:val="24"/>
        </w:rPr>
        <w:t>3.合同在执行过程中出现的未尽事宜，双方在不违背本合同和采购文件的原则下协商解决，协商结果以书面形式盖章记录在案，作为本合同的附件，与本合同具有同等效力，但需向采购方提交二份备存。</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rPr>
      </w:pPr>
      <w:r>
        <w:rPr>
          <w:rFonts w:hint="eastAsia"/>
          <w:sz w:val="24"/>
          <w:szCs w:val="24"/>
          <w:lang w:eastAsia="zh-CN"/>
        </w:rPr>
        <w:t>十</w:t>
      </w:r>
      <w:r>
        <w:rPr>
          <w:rFonts w:hint="eastAsia"/>
          <w:sz w:val="24"/>
          <w:szCs w:val="24"/>
        </w:rPr>
        <w:t>、其它：</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sz w:val="24"/>
          <w:szCs w:val="24"/>
        </w:rPr>
      </w:pPr>
      <w:r>
        <w:rPr>
          <w:rFonts w:hint="eastAsia"/>
          <w:sz w:val="24"/>
          <w:szCs w:val="24"/>
        </w:rPr>
        <w:t>1.乙方除应做好职工的安全生产教育外，还应为服务工人提供必要的劳动保护条件，为服务工人办理作业时的人身安全保险和意外伤害险，一切安全责任事故均由乙方负责（保险种类由乙方自行选择）；</w:t>
      </w:r>
    </w:p>
    <w:p>
      <w:pPr>
        <w:pStyle w:val="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sz w:val="24"/>
          <w:szCs w:val="24"/>
        </w:rPr>
      </w:pPr>
      <w:r>
        <w:rPr>
          <w:rFonts w:hint="eastAsia"/>
          <w:sz w:val="24"/>
          <w:szCs w:val="24"/>
        </w:rPr>
        <w:t>2.合同签订后甲乙双方即直接产生权利与义务的关系，合同执行过程中出现的问题应按照《中华人民共和国民法典》的规定办理，在合同履行过程中，双方如有争议，经协商无效，任何一方可向</w:t>
      </w:r>
      <w:r>
        <w:rPr>
          <w:rFonts w:hint="eastAsia"/>
          <w:sz w:val="24"/>
          <w:szCs w:val="24"/>
          <w:lang w:eastAsia="zh-CN"/>
        </w:rPr>
        <w:t>甲方</w:t>
      </w:r>
      <w:r>
        <w:rPr>
          <w:rFonts w:hint="eastAsia"/>
          <w:sz w:val="24"/>
          <w:szCs w:val="24"/>
        </w:rPr>
        <w:t>所在地人民法院提起诉讼。</w:t>
      </w:r>
    </w:p>
    <w:p>
      <w:pPr>
        <w:spacing w:line="420" w:lineRule="exact"/>
        <w:ind w:firstLine="480" w:firstLineChars="200"/>
        <w:rPr>
          <w:rFonts w:cs="宋体"/>
          <w:sz w:val="24"/>
        </w:rPr>
      </w:pPr>
    </w:p>
    <w:p>
      <w:pPr>
        <w:spacing w:line="420" w:lineRule="exact"/>
        <w:ind w:firstLine="480" w:firstLineChars="200"/>
        <w:rPr>
          <w:rFonts w:cs="宋体"/>
          <w:sz w:val="24"/>
        </w:rPr>
      </w:pPr>
    </w:p>
    <w:p>
      <w:pPr>
        <w:spacing w:line="480" w:lineRule="exact"/>
        <w:ind w:firstLine="484" w:firstLineChars="202"/>
        <w:rPr>
          <w:rFonts w:ascii="宋体" w:hAnsi="宋体" w:eastAsia="宋体" w:cs="宋体"/>
          <w:kern w:val="0"/>
          <w:sz w:val="24"/>
        </w:rPr>
      </w:pPr>
      <w:r>
        <w:rPr>
          <w:rFonts w:hint="eastAsia" w:ascii="宋体" w:hAnsi="宋体" w:eastAsia="宋体" w:cs="宋体"/>
          <w:kern w:val="0"/>
          <w:sz w:val="24"/>
        </w:rPr>
        <w:t xml:space="preserve">采购单位（或甲方）：             </w:t>
      </w:r>
      <w:r>
        <w:rPr>
          <w:rFonts w:hint="eastAsia" w:ascii="宋体" w:hAnsi="宋体" w:eastAsia="宋体" w:cs="宋体"/>
          <w:kern w:val="0"/>
          <w:sz w:val="24"/>
          <w:lang w:eastAsia="zh-CN"/>
        </w:rPr>
        <w:t>成交</w:t>
      </w:r>
      <w:r>
        <w:rPr>
          <w:rFonts w:hint="eastAsia" w:ascii="宋体" w:hAnsi="宋体" w:eastAsia="宋体" w:cs="宋体"/>
          <w:kern w:val="0"/>
          <w:sz w:val="24"/>
        </w:rPr>
        <w:t>人（或乙方）：</w:t>
      </w:r>
    </w:p>
    <w:p>
      <w:pPr>
        <w:spacing w:line="480" w:lineRule="exact"/>
        <w:ind w:firstLine="484" w:firstLineChars="202"/>
        <w:rPr>
          <w:rFonts w:ascii="宋体" w:hAnsi="宋体" w:eastAsia="宋体" w:cs="宋体"/>
          <w:kern w:val="0"/>
          <w:sz w:val="24"/>
        </w:rPr>
      </w:pPr>
      <w:r>
        <w:rPr>
          <w:rFonts w:hint="eastAsia" w:ascii="宋体" w:hAnsi="宋体" w:eastAsia="宋体" w:cs="宋体"/>
          <w:kern w:val="0"/>
          <w:sz w:val="24"/>
        </w:rPr>
        <w:t>法定代表人：                     法定代表人：</w:t>
      </w:r>
    </w:p>
    <w:p>
      <w:pPr>
        <w:spacing w:line="480" w:lineRule="exact"/>
        <w:ind w:firstLine="484" w:firstLineChars="202"/>
        <w:rPr>
          <w:rFonts w:ascii="宋体" w:hAnsi="宋体" w:eastAsia="宋体" w:cs="宋体"/>
          <w:kern w:val="0"/>
          <w:sz w:val="24"/>
        </w:rPr>
      </w:pPr>
      <w:r>
        <w:rPr>
          <w:rFonts w:hint="eastAsia" w:ascii="宋体" w:hAnsi="宋体" w:eastAsia="宋体" w:cs="宋体"/>
          <w:kern w:val="0"/>
          <w:sz w:val="24"/>
        </w:rPr>
        <w:t>委托代理人：                     委托代理人：</w:t>
      </w:r>
    </w:p>
    <w:p>
      <w:pPr>
        <w:autoSpaceDE w:val="0"/>
        <w:autoSpaceDN w:val="0"/>
        <w:adjustRightInd w:val="0"/>
        <w:snapToGrid w:val="0"/>
        <w:spacing w:line="300" w:lineRule="auto"/>
        <w:jc w:val="center"/>
        <w:outlineLvl w:val="0"/>
        <w:rPr>
          <w:rFonts w:hint="eastAsia" w:ascii="楷体_GB2312" w:eastAsia="楷体_GB2312"/>
          <w:b/>
          <w:bCs/>
          <w:sz w:val="32"/>
          <w:szCs w:val="32"/>
        </w:rPr>
      </w:pPr>
      <w:r>
        <w:rPr>
          <w:rFonts w:ascii="楷体_GB2312" w:eastAsia="楷体_GB2312"/>
          <w:b/>
          <w:bCs/>
          <w:sz w:val="32"/>
          <w:szCs w:val="32"/>
        </w:rPr>
        <w:br w:type="page"/>
      </w:r>
      <w:r>
        <w:rPr>
          <w:rFonts w:hint="eastAsia" w:ascii="楷体_GB2312" w:eastAsia="楷体_GB2312"/>
          <w:b/>
          <w:bCs/>
          <w:sz w:val="36"/>
          <w:szCs w:val="36"/>
        </w:rPr>
        <w:t>第六部分  质疑提出和处理</w:t>
      </w:r>
    </w:p>
    <w:p>
      <w:pPr>
        <w:pStyle w:val="3"/>
        <w:snapToGrid w:val="0"/>
        <w:spacing w:line="480" w:lineRule="exact"/>
        <w:ind w:firstLine="480" w:firstLineChars="200"/>
        <w:contextualSpacing/>
        <w:rPr>
          <w:sz w:val="24"/>
        </w:rPr>
      </w:pPr>
      <w:r>
        <w:rPr>
          <w:sz w:val="24"/>
        </w:rPr>
        <w:t>一、质疑的提出</w:t>
      </w:r>
    </w:p>
    <w:p>
      <w:pPr>
        <w:pStyle w:val="3"/>
        <w:snapToGrid w:val="0"/>
        <w:spacing w:line="480" w:lineRule="exact"/>
        <w:ind w:firstLine="480" w:firstLineChars="200"/>
        <w:contextualSpacing/>
        <w:rPr>
          <w:sz w:val="24"/>
        </w:rPr>
      </w:pPr>
      <w:r>
        <w:rPr>
          <w:sz w:val="24"/>
        </w:rPr>
        <w:t xml:space="preserve">(一)质疑人的身份要求      </w:t>
      </w:r>
    </w:p>
    <w:p>
      <w:pPr>
        <w:pStyle w:val="3"/>
        <w:snapToGrid w:val="0"/>
        <w:spacing w:line="480" w:lineRule="exact"/>
        <w:ind w:firstLine="480" w:firstLineChars="200"/>
        <w:contextualSpacing/>
        <w:rPr>
          <w:sz w:val="24"/>
        </w:rPr>
      </w:pPr>
      <w:r>
        <w:rPr>
          <w:sz w:val="24"/>
        </w:rPr>
        <w:t>1.提出质疑的供应商应当是参与所质疑项目采购活动的供应商。</w:t>
      </w:r>
    </w:p>
    <w:p>
      <w:pPr>
        <w:pStyle w:val="3"/>
        <w:snapToGrid w:val="0"/>
        <w:spacing w:line="480" w:lineRule="exact"/>
        <w:ind w:firstLine="480" w:firstLineChars="200"/>
        <w:contextualSpacing/>
        <w:rPr>
          <w:sz w:val="24"/>
        </w:rPr>
      </w:pPr>
      <w:r>
        <w:rPr>
          <w:sz w:val="24"/>
        </w:rPr>
        <w:t>2.潜在供应商已依法获取其可质疑的采购文件的，可以对该文件提出质疑。对采购文件提出质疑的，应当在获取采购文件或者采购文件公告期限届满之日起7个工作日内提出。</w:t>
      </w:r>
    </w:p>
    <w:p>
      <w:pPr>
        <w:pStyle w:val="3"/>
        <w:snapToGrid w:val="0"/>
        <w:spacing w:line="480" w:lineRule="exact"/>
        <w:ind w:firstLine="480" w:firstLineChars="200"/>
        <w:contextualSpacing/>
        <w:rPr>
          <w:sz w:val="24"/>
        </w:rPr>
      </w:pPr>
      <w:r>
        <w:rPr>
          <w:sz w:val="24"/>
        </w:rPr>
        <w:t xml:space="preserve">(二)质疑提出的格式要求   </w:t>
      </w:r>
    </w:p>
    <w:p>
      <w:pPr>
        <w:pStyle w:val="3"/>
        <w:snapToGrid w:val="0"/>
        <w:spacing w:line="480" w:lineRule="exact"/>
        <w:ind w:firstLine="480" w:firstLineChars="200"/>
        <w:contextualSpacing/>
        <w:rPr>
          <w:sz w:val="24"/>
        </w:rPr>
      </w:pPr>
      <w:r>
        <w:rPr>
          <w:sz w:val="24"/>
        </w:rPr>
        <w:t>1.质疑必须按《政府采购法》、《政府采购法实施条例》及《江苏省政府采购供应商监督管理暂行办法》的相关规定提交，质疑实行实名制，不得进行虚假、恶意质疑，未按上述要求提交的质疑函，</w:t>
      </w:r>
      <w:r>
        <w:rPr>
          <w:rFonts w:hint="eastAsia"/>
          <w:sz w:val="24"/>
          <w:lang w:eastAsia="zh-CN"/>
        </w:rPr>
        <w:t>采购单位</w:t>
      </w:r>
      <w:r>
        <w:rPr>
          <w:sz w:val="24"/>
        </w:rPr>
        <w:t>和采购代理机构有权不予受理。</w:t>
      </w:r>
    </w:p>
    <w:p>
      <w:pPr>
        <w:pStyle w:val="3"/>
        <w:snapToGrid w:val="0"/>
        <w:spacing w:line="480" w:lineRule="exact"/>
        <w:ind w:firstLine="480" w:firstLineChars="200"/>
        <w:contextualSpacing/>
        <w:rPr>
          <w:sz w:val="24"/>
        </w:rPr>
      </w:pPr>
      <w:r>
        <w:rPr>
          <w:sz w:val="24"/>
        </w:rPr>
        <w:t xml:space="preserve">2.质疑函应包括    </w:t>
      </w:r>
    </w:p>
    <w:p>
      <w:pPr>
        <w:pStyle w:val="3"/>
        <w:snapToGrid w:val="0"/>
        <w:spacing w:line="480" w:lineRule="exact"/>
        <w:ind w:firstLine="480" w:firstLineChars="200"/>
        <w:contextualSpacing/>
        <w:rPr>
          <w:sz w:val="24"/>
        </w:rPr>
      </w:pPr>
      <w:r>
        <w:rPr>
          <w:sz w:val="24"/>
        </w:rPr>
        <w:t>（1）质疑</w:t>
      </w:r>
      <w:r>
        <w:rPr>
          <w:rFonts w:hint="eastAsia"/>
          <w:sz w:val="24"/>
        </w:rPr>
        <w:t>供应商</w:t>
      </w:r>
      <w:r>
        <w:rPr>
          <w:sz w:val="24"/>
        </w:rPr>
        <w:t>的名称、地址、邮编、联系人及联系电话；</w:t>
      </w:r>
    </w:p>
    <w:p>
      <w:pPr>
        <w:pStyle w:val="3"/>
        <w:snapToGrid w:val="0"/>
        <w:spacing w:line="480" w:lineRule="exact"/>
        <w:ind w:firstLine="480" w:firstLineChars="200"/>
        <w:contextualSpacing/>
        <w:rPr>
          <w:sz w:val="24"/>
        </w:rPr>
      </w:pPr>
      <w:r>
        <w:rPr>
          <w:sz w:val="24"/>
        </w:rPr>
        <w:t>（2）质疑项目的名称、编号；</w:t>
      </w:r>
    </w:p>
    <w:p>
      <w:pPr>
        <w:pStyle w:val="3"/>
        <w:snapToGrid w:val="0"/>
        <w:spacing w:line="480" w:lineRule="exact"/>
        <w:ind w:firstLine="480" w:firstLineChars="200"/>
        <w:contextualSpacing/>
        <w:rPr>
          <w:sz w:val="24"/>
        </w:rPr>
      </w:pPr>
      <w:r>
        <w:rPr>
          <w:sz w:val="24"/>
        </w:rPr>
        <w:t>（3）具体、明确的质疑事项和与质疑事项相关的请求；</w:t>
      </w:r>
    </w:p>
    <w:p>
      <w:pPr>
        <w:pStyle w:val="3"/>
        <w:snapToGrid w:val="0"/>
        <w:spacing w:line="480" w:lineRule="exact"/>
        <w:ind w:firstLine="480" w:firstLineChars="200"/>
        <w:contextualSpacing/>
        <w:rPr>
          <w:sz w:val="24"/>
        </w:rPr>
      </w:pPr>
      <w:r>
        <w:rPr>
          <w:sz w:val="24"/>
        </w:rPr>
        <w:t>（4）事实依据；</w:t>
      </w:r>
    </w:p>
    <w:p>
      <w:pPr>
        <w:pStyle w:val="3"/>
        <w:snapToGrid w:val="0"/>
        <w:spacing w:line="480" w:lineRule="exact"/>
        <w:ind w:firstLine="480" w:firstLineChars="200"/>
        <w:contextualSpacing/>
        <w:rPr>
          <w:sz w:val="24"/>
        </w:rPr>
      </w:pPr>
      <w:r>
        <w:rPr>
          <w:sz w:val="24"/>
        </w:rPr>
        <w:t xml:space="preserve">（5）必要的法律依据；                          </w:t>
      </w:r>
    </w:p>
    <w:p>
      <w:pPr>
        <w:pStyle w:val="3"/>
        <w:snapToGrid w:val="0"/>
        <w:spacing w:line="480" w:lineRule="exact"/>
        <w:ind w:firstLine="480" w:firstLineChars="200"/>
        <w:contextualSpacing/>
        <w:rPr>
          <w:sz w:val="24"/>
        </w:rPr>
      </w:pPr>
      <w:r>
        <w:rPr>
          <w:sz w:val="24"/>
        </w:rPr>
        <w:t>（6）提出质疑的日期。</w:t>
      </w:r>
    </w:p>
    <w:p>
      <w:pPr>
        <w:pStyle w:val="3"/>
        <w:snapToGrid w:val="0"/>
        <w:spacing w:line="480" w:lineRule="exact"/>
        <w:ind w:firstLine="480" w:firstLineChars="200"/>
        <w:contextualSpacing/>
        <w:rPr>
          <w:sz w:val="24"/>
        </w:rPr>
      </w:pPr>
      <w:r>
        <w:rPr>
          <w:sz w:val="24"/>
        </w:rPr>
        <w:t>（7）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w:t>
      </w:r>
      <w:r>
        <w:rPr>
          <w:rFonts w:hint="eastAsia"/>
          <w:sz w:val="24"/>
          <w:lang w:eastAsia="zh-CN"/>
        </w:rPr>
        <w:t>采购单位</w:t>
      </w:r>
      <w:r>
        <w:rPr>
          <w:sz w:val="24"/>
        </w:rPr>
        <w:t>、采购代理机构将不予受理。质疑人委托代理质疑的，应当提交授权委托书，并载明委托代理的具体权限和事项。</w:t>
      </w:r>
    </w:p>
    <w:p>
      <w:pPr>
        <w:pStyle w:val="3"/>
        <w:snapToGrid w:val="0"/>
        <w:spacing w:line="480" w:lineRule="exact"/>
        <w:ind w:firstLine="480" w:firstLineChars="200"/>
        <w:contextualSpacing/>
        <w:rPr>
          <w:rFonts w:hint="eastAsia"/>
          <w:sz w:val="24"/>
          <w:lang w:eastAsia="zh-CN"/>
        </w:rPr>
      </w:pPr>
      <w:r>
        <w:rPr>
          <w:sz w:val="24"/>
        </w:rPr>
        <w:t>3.质疑函需遵循的原则</w:t>
      </w:r>
    </w:p>
    <w:p>
      <w:pPr>
        <w:pStyle w:val="3"/>
        <w:snapToGrid w:val="0"/>
        <w:spacing w:line="480" w:lineRule="exact"/>
        <w:ind w:firstLine="480" w:firstLineChars="200"/>
        <w:contextualSpacing/>
        <w:rPr>
          <w:sz w:val="24"/>
        </w:rPr>
      </w:pPr>
      <w:r>
        <w:rPr>
          <w:sz w:val="24"/>
        </w:rPr>
        <w:t>提出质疑时，必须坚持“谁主张，谁举证”、“实事求是”的原则，不能臆测。属于须由法定部门调查、侦查或先行作出相关认定的事项，质疑人应当依法申请具有法定职权的部门查清、认定，并将相关结果提供给</w:t>
      </w:r>
      <w:r>
        <w:rPr>
          <w:rFonts w:hint="eastAsia"/>
          <w:sz w:val="24"/>
          <w:lang w:eastAsia="zh-CN"/>
        </w:rPr>
        <w:t>采购单位</w:t>
      </w:r>
      <w:r>
        <w:rPr>
          <w:sz w:val="24"/>
        </w:rPr>
        <w:t>。</w:t>
      </w:r>
      <w:r>
        <w:rPr>
          <w:rFonts w:hint="eastAsia"/>
          <w:sz w:val="24"/>
          <w:lang w:eastAsia="zh-CN"/>
        </w:rPr>
        <w:t>采购单位</w:t>
      </w:r>
      <w:r>
        <w:rPr>
          <w:sz w:val="24"/>
        </w:rPr>
        <w:t>不具有法定调查、认定权限。</w:t>
      </w:r>
    </w:p>
    <w:p>
      <w:pPr>
        <w:pStyle w:val="3"/>
        <w:snapToGrid w:val="0"/>
        <w:spacing w:line="480" w:lineRule="exact"/>
        <w:ind w:firstLine="480" w:firstLineChars="200"/>
        <w:contextualSpacing/>
        <w:rPr>
          <w:sz w:val="24"/>
        </w:rPr>
      </w:pPr>
      <w:r>
        <w:rPr>
          <w:sz w:val="24"/>
        </w:rPr>
        <w:t>（三）质疑提出的时效要求</w:t>
      </w:r>
    </w:p>
    <w:p>
      <w:pPr>
        <w:pStyle w:val="3"/>
        <w:snapToGrid w:val="0"/>
        <w:spacing w:line="480" w:lineRule="exact"/>
        <w:ind w:firstLine="480" w:firstLineChars="200"/>
        <w:contextualSpacing/>
        <w:rPr>
          <w:sz w:val="24"/>
        </w:rPr>
      </w:pPr>
      <w:r>
        <w:rPr>
          <w:sz w:val="24"/>
        </w:rPr>
        <w:t>1.</w:t>
      </w:r>
      <w:r>
        <w:rPr>
          <w:rFonts w:hint="eastAsia"/>
          <w:sz w:val="24"/>
        </w:rPr>
        <w:t>供应商</w:t>
      </w:r>
      <w:r>
        <w:rPr>
          <w:sz w:val="24"/>
        </w:rPr>
        <w:t>认为采购文件、采购过程和采购结果使自己的权益受到损害的，可以在知道或应知其权益受到损害之日起七个工作日内，以书面形式向</w:t>
      </w:r>
      <w:r>
        <w:rPr>
          <w:rFonts w:hint="eastAsia"/>
          <w:sz w:val="24"/>
          <w:lang w:eastAsia="zh-CN"/>
        </w:rPr>
        <w:t>采购单位</w:t>
      </w:r>
      <w:r>
        <w:rPr>
          <w:sz w:val="24"/>
        </w:rPr>
        <w:t xml:space="preserve">、采购代理机构提出质疑。上述应知其权益受到损害之日，是指：                       </w:t>
      </w:r>
    </w:p>
    <w:p>
      <w:pPr>
        <w:pStyle w:val="3"/>
        <w:snapToGrid w:val="0"/>
        <w:spacing w:line="480" w:lineRule="exact"/>
        <w:ind w:firstLine="480" w:firstLineChars="200"/>
        <w:contextualSpacing/>
        <w:rPr>
          <w:sz w:val="24"/>
        </w:rPr>
      </w:pPr>
      <w:r>
        <w:rPr>
          <w:sz w:val="24"/>
        </w:rPr>
        <w:t>（1）对可以质疑的采购文件提出质疑的，为收到采购文件之日或者采购文件公告期限届满之日；</w:t>
      </w:r>
    </w:p>
    <w:p>
      <w:pPr>
        <w:pStyle w:val="3"/>
        <w:snapToGrid w:val="0"/>
        <w:spacing w:line="480" w:lineRule="exact"/>
        <w:ind w:firstLine="480" w:firstLineChars="200"/>
        <w:contextualSpacing/>
        <w:rPr>
          <w:sz w:val="24"/>
        </w:rPr>
      </w:pPr>
      <w:r>
        <w:rPr>
          <w:sz w:val="24"/>
        </w:rPr>
        <w:t>（2）对采购过程提出质疑的，为各采购程序环节结束之日；</w:t>
      </w:r>
    </w:p>
    <w:p>
      <w:pPr>
        <w:pStyle w:val="3"/>
        <w:snapToGrid w:val="0"/>
        <w:spacing w:line="480" w:lineRule="exact"/>
        <w:ind w:firstLine="480" w:firstLineChars="200"/>
        <w:contextualSpacing/>
        <w:rPr>
          <w:sz w:val="24"/>
        </w:rPr>
      </w:pPr>
      <w:r>
        <w:rPr>
          <w:sz w:val="24"/>
        </w:rPr>
        <w:t>（3）对中标或者成交结果提出质疑的，为中标或者成交结果公告期限届满之日。</w:t>
      </w:r>
    </w:p>
    <w:p>
      <w:pPr>
        <w:pStyle w:val="3"/>
        <w:snapToGrid w:val="0"/>
        <w:spacing w:line="480" w:lineRule="exact"/>
        <w:ind w:firstLine="480" w:firstLineChars="200"/>
        <w:contextualSpacing/>
        <w:rPr>
          <w:sz w:val="24"/>
        </w:rPr>
      </w:pPr>
      <w:r>
        <w:rPr>
          <w:rFonts w:hint="eastAsia"/>
          <w:sz w:val="24"/>
        </w:rPr>
        <w:t>供应商</w:t>
      </w:r>
      <w:r>
        <w:rPr>
          <w:sz w:val="24"/>
        </w:rPr>
        <w:t>认为采购文件使自己的权益受到损害的，可以向</w:t>
      </w:r>
      <w:r>
        <w:rPr>
          <w:rFonts w:hint="eastAsia"/>
          <w:sz w:val="24"/>
          <w:lang w:eastAsia="zh-CN"/>
        </w:rPr>
        <w:t>采购单位</w:t>
      </w:r>
      <w:r>
        <w:rPr>
          <w:sz w:val="24"/>
        </w:rPr>
        <w:t>、采购代理机构提出质疑；</w:t>
      </w:r>
      <w:r>
        <w:rPr>
          <w:rFonts w:hint="eastAsia"/>
          <w:sz w:val="24"/>
        </w:rPr>
        <w:t>供应商</w:t>
      </w:r>
      <w:r>
        <w:rPr>
          <w:sz w:val="24"/>
        </w:rPr>
        <w:t>认为采购过程和采购结果使自己的权益受到损害的，可以以书面形式向</w:t>
      </w:r>
      <w:r>
        <w:rPr>
          <w:rFonts w:hint="eastAsia"/>
          <w:sz w:val="24"/>
          <w:lang w:eastAsia="zh-CN"/>
        </w:rPr>
        <w:t>采购单位</w:t>
      </w:r>
      <w:r>
        <w:rPr>
          <w:sz w:val="24"/>
        </w:rPr>
        <w:t>、采购代理机构提出质疑。</w:t>
      </w:r>
    </w:p>
    <w:p>
      <w:pPr>
        <w:pStyle w:val="3"/>
        <w:snapToGrid w:val="0"/>
        <w:spacing w:line="480" w:lineRule="exact"/>
        <w:ind w:firstLine="480" w:firstLineChars="200"/>
        <w:contextualSpacing/>
        <w:rPr>
          <w:sz w:val="24"/>
        </w:rPr>
      </w:pPr>
      <w:r>
        <w:rPr>
          <w:sz w:val="24"/>
        </w:rPr>
        <w:t>2.</w:t>
      </w:r>
      <w:r>
        <w:rPr>
          <w:rFonts w:hint="eastAsia"/>
          <w:sz w:val="24"/>
        </w:rPr>
        <w:t>供应商</w:t>
      </w:r>
      <w:r>
        <w:rPr>
          <w:sz w:val="24"/>
        </w:rPr>
        <w:t xml:space="preserve">应在法定质疑期一次性提出针对同一采购程序环节的质疑。                         </w:t>
      </w:r>
    </w:p>
    <w:p>
      <w:pPr>
        <w:pStyle w:val="3"/>
        <w:snapToGrid w:val="0"/>
        <w:spacing w:line="480" w:lineRule="exact"/>
        <w:ind w:firstLine="480" w:firstLineChars="200"/>
        <w:contextualSpacing/>
        <w:rPr>
          <w:sz w:val="24"/>
        </w:rPr>
      </w:pPr>
      <w:r>
        <w:rPr>
          <w:sz w:val="24"/>
        </w:rPr>
        <w:t>二、《质疑函》的受理和答复</w:t>
      </w:r>
    </w:p>
    <w:p>
      <w:pPr>
        <w:pStyle w:val="3"/>
        <w:snapToGrid w:val="0"/>
        <w:spacing w:line="480" w:lineRule="exact"/>
        <w:ind w:firstLine="480" w:firstLineChars="200"/>
        <w:contextualSpacing/>
        <w:rPr>
          <w:sz w:val="24"/>
        </w:rPr>
      </w:pPr>
      <w:r>
        <w:rPr>
          <w:sz w:val="24"/>
        </w:rPr>
        <w:t>1.</w:t>
      </w:r>
      <w:r>
        <w:rPr>
          <w:rFonts w:hint="eastAsia"/>
          <w:sz w:val="24"/>
          <w:lang w:eastAsia="zh-CN"/>
        </w:rPr>
        <w:t>采购单位</w:t>
      </w:r>
      <w:r>
        <w:rPr>
          <w:sz w:val="24"/>
        </w:rPr>
        <w:t>、采购代理机构收到质疑函后，将对质疑的形式和内容进行审查，如质疑函内容、格式不符合规定，需告知质疑人进行补正。</w:t>
      </w:r>
    </w:p>
    <w:p>
      <w:pPr>
        <w:pStyle w:val="3"/>
        <w:snapToGrid w:val="0"/>
        <w:spacing w:line="480" w:lineRule="exact"/>
        <w:ind w:firstLine="480" w:firstLineChars="200"/>
        <w:contextualSpacing/>
        <w:rPr>
          <w:sz w:val="24"/>
        </w:rPr>
      </w:pPr>
      <w:r>
        <w:rPr>
          <w:sz w:val="24"/>
        </w:rPr>
        <w:t>2. 质疑人应当在法定质疑期限内进行补正并重新提交质疑函，拒不补正或者在法定期限内未重新提交质疑函的，为无效质疑，不予受理。</w:t>
      </w:r>
    </w:p>
    <w:p>
      <w:pPr>
        <w:pStyle w:val="3"/>
        <w:snapToGrid w:val="0"/>
        <w:spacing w:line="480" w:lineRule="exact"/>
        <w:ind w:firstLine="480" w:firstLineChars="200"/>
        <w:contextualSpacing/>
        <w:rPr>
          <w:sz w:val="24"/>
        </w:rPr>
      </w:pPr>
      <w:r>
        <w:rPr>
          <w:sz w:val="24"/>
        </w:rPr>
        <w:t>3.</w:t>
      </w:r>
      <w:r>
        <w:rPr>
          <w:rFonts w:hint="eastAsia"/>
          <w:sz w:val="24"/>
          <w:lang w:eastAsia="zh-CN"/>
        </w:rPr>
        <w:t>采购单位</w:t>
      </w:r>
      <w:r>
        <w:rPr>
          <w:sz w:val="24"/>
        </w:rPr>
        <w:t>、采购代理机构答复供应商质疑应当采用书面方式并依法送达，质疑供应商或其委托代理人拒绝签收的视为已经送达。</w:t>
      </w:r>
    </w:p>
    <w:p>
      <w:pPr>
        <w:pStyle w:val="3"/>
        <w:snapToGrid w:val="0"/>
        <w:spacing w:line="480" w:lineRule="exact"/>
        <w:ind w:firstLine="480" w:firstLineChars="200"/>
        <w:contextualSpacing/>
        <w:rPr>
          <w:sz w:val="24"/>
        </w:rPr>
      </w:pPr>
      <w:r>
        <w:rPr>
          <w:sz w:val="24"/>
        </w:rPr>
        <w:t>4.</w:t>
      </w:r>
      <w:r>
        <w:rPr>
          <w:rFonts w:hint="eastAsia"/>
          <w:sz w:val="24"/>
          <w:lang w:eastAsia="zh-CN"/>
        </w:rPr>
        <w:t>采购单位</w:t>
      </w:r>
      <w:r>
        <w:rPr>
          <w:sz w:val="24"/>
        </w:rPr>
        <w:t>负责供应商质疑答复。</w:t>
      </w:r>
      <w:r>
        <w:rPr>
          <w:rFonts w:hint="eastAsia"/>
          <w:sz w:val="24"/>
          <w:lang w:eastAsia="zh-CN"/>
        </w:rPr>
        <w:t>采购单位</w:t>
      </w:r>
      <w:r>
        <w:rPr>
          <w:sz w:val="24"/>
        </w:rPr>
        <w:t>委托采购代理机构采购的，采购代理机构在委托授权范围内作出答复。</w:t>
      </w:r>
    </w:p>
    <w:p>
      <w:pPr>
        <w:pStyle w:val="3"/>
        <w:snapToGrid w:val="0"/>
        <w:spacing w:line="480" w:lineRule="exact"/>
        <w:ind w:firstLine="480" w:firstLineChars="200"/>
        <w:contextualSpacing/>
        <w:rPr>
          <w:sz w:val="24"/>
        </w:rPr>
      </w:pPr>
      <w:r>
        <w:rPr>
          <w:sz w:val="24"/>
        </w:rPr>
        <w:t>三、质疑处理</w:t>
      </w:r>
    </w:p>
    <w:p>
      <w:pPr>
        <w:pStyle w:val="3"/>
        <w:snapToGrid w:val="0"/>
        <w:spacing w:line="480" w:lineRule="exact"/>
        <w:ind w:firstLine="480" w:firstLineChars="200"/>
        <w:contextualSpacing/>
        <w:rPr>
          <w:sz w:val="24"/>
        </w:rPr>
      </w:pPr>
      <w:r>
        <w:rPr>
          <w:sz w:val="24"/>
        </w:rPr>
        <w:t>1. 质疑成立的处理</w:t>
      </w:r>
    </w:p>
    <w:p>
      <w:pPr>
        <w:pStyle w:val="3"/>
        <w:snapToGrid w:val="0"/>
        <w:spacing w:line="480" w:lineRule="exact"/>
        <w:ind w:firstLine="480" w:firstLineChars="200"/>
        <w:contextualSpacing/>
        <w:rPr>
          <w:sz w:val="24"/>
        </w:rPr>
      </w:pPr>
      <w:r>
        <w:rPr>
          <w:sz w:val="24"/>
        </w:rPr>
        <w:t>（1）对于内容、格式符合规定的质疑函，</w:t>
      </w:r>
      <w:r>
        <w:rPr>
          <w:rFonts w:hint="eastAsia"/>
          <w:sz w:val="24"/>
          <w:lang w:eastAsia="zh-CN"/>
        </w:rPr>
        <w:t>采购单位</w:t>
      </w:r>
      <w:r>
        <w:rPr>
          <w:sz w:val="24"/>
        </w:rPr>
        <w:t>、采购代理机构在收到</w:t>
      </w:r>
      <w:r>
        <w:rPr>
          <w:rFonts w:hint="eastAsia"/>
          <w:sz w:val="24"/>
          <w:lang w:eastAsia="zh-CN"/>
        </w:rPr>
        <w:t>供应商</w:t>
      </w:r>
      <w:r>
        <w:rPr>
          <w:sz w:val="24"/>
        </w:rPr>
        <w:t xml:space="preserve">的书面质疑后七个工作日内作出书面答复，但答复的内容不得涉及商业秘密。                       </w:t>
      </w:r>
    </w:p>
    <w:p>
      <w:pPr>
        <w:pStyle w:val="3"/>
        <w:snapToGrid w:val="0"/>
        <w:spacing w:line="480" w:lineRule="exact"/>
        <w:ind w:firstLine="480" w:firstLineChars="200"/>
        <w:contextualSpacing/>
        <w:rPr>
          <w:sz w:val="24"/>
        </w:rPr>
      </w:pPr>
      <w:r>
        <w:rPr>
          <w:sz w:val="24"/>
        </w:rPr>
        <w:t>（2）对采购文件提出的质疑，依法通过澄清或者修改可以继续开展采购活动的，澄清或者修改采购文件后继续开展采购活动；否则应当修改采购文件后重新开展采购活动。</w:t>
      </w:r>
    </w:p>
    <w:p>
      <w:pPr>
        <w:pStyle w:val="3"/>
        <w:snapToGrid w:val="0"/>
        <w:spacing w:line="480" w:lineRule="exact"/>
        <w:ind w:firstLine="480" w:firstLineChars="200"/>
        <w:contextualSpacing/>
        <w:rPr>
          <w:sz w:val="24"/>
        </w:rPr>
      </w:pPr>
      <w:r>
        <w:rPr>
          <w:sz w:val="24"/>
        </w:rPr>
        <w:t>（3）对采购过程、中标或者成交结果提出的质疑，合格供应商符合法定数量时，可以从合格的候选人中另行确定中标、成交供应商的，应当依法另行确定中标供应商；否则应当重新开展采购活动。</w:t>
      </w:r>
    </w:p>
    <w:p>
      <w:pPr>
        <w:pStyle w:val="3"/>
        <w:snapToGrid w:val="0"/>
        <w:spacing w:line="480" w:lineRule="exact"/>
        <w:ind w:firstLine="480" w:firstLineChars="200"/>
        <w:contextualSpacing/>
        <w:rPr>
          <w:sz w:val="24"/>
        </w:rPr>
      </w:pPr>
      <w:r>
        <w:rPr>
          <w:sz w:val="24"/>
        </w:rPr>
        <w:t>质疑答复导致中标、成交结果改变的，</w:t>
      </w:r>
      <w:r>
        <w:rPr>
          <w:rFonts w:hint="eastAsia"/>
          <w:sz w:val="24"/>
          <w:lang w:eastAsia="zh-CN"/>
        </w:rPr>
        <w:t>采购单位</w:t>
      </w:r>
      <w:r>
        <w:rPr>
          <w:sz w:val="24"/>
        </w:rPr>
        <w:t>或者采购代理机构应当将有关情况书面报告本级财政部门。</w:t>
      </w:r>
    </w:p>
    <w:p>
      <w:pPr>
        <w:pStyle w:val="3"/>
        <w:snapToGrid w:val="0"/>
        <w:spacing w:line="480" w:lineRule="exact"/>
        <w:ind w:firstLine="480" w:firstLineChars="200"/>
        <w:contextualSpacing/>
        <w:rPr>
          <w:sz w:val="24"/>
        </w:rPr>
      </w:pPr>
      <w:r>
        <w:rPr>
          <w:sz w:val="24"/>
        </w:rPr>
        <w:t>2.质疑不成立的处理</w:t>
      </w:r>
    </w:p>
    <w:p>
      <w:pPr>
        <w:pStyle w:val="3"/>
        <w:snapToGrid w:val="0"/>
        <w:spacing w:line="480" w:lineRule="exact"/>
        <w:ind w:firstLine="480" w:firstLineChars="200"/>
        <w:contextualSpacing/>
        <w:rPr>
          <w:sz w:val="24"/>
        </w:rPr>
      </w:pPr>
      <w:r>
        <w:rPr>
          <w:sz w:val="24"/>
        </w:rPr>
        <w:t xml:space="preserve">若质疑不成立，或者成立未对中标、成交结果构成影响的，继续开展采购活动。                  </w:t>
      </w:r>
    </w:p>
    <w:p>
      <w:pPr>
        <w:pStyle w:val="3"/>
        <w:snapToGrid w:val="0"/>
        <w:spacing w:line="480" w:lineRule="exact"/>
        <w:ind w:firstLine="480" w:firstLineChars="200"/>
        <w:contextualSpacing/>
        <w:rPr>
          <w:sz w:val="24"/>
        </w:rPr>
      </w:pPr>
      <w:r>
        <w:rPr>
          <w:sz w:val="24"/>
        </w:rPr>
        <w:t xml:space="preserve">3.虚假质疑的处理          </w:t>
      </w:r>
    </w:p>
    <w:p>
      <w:pPr>
        <w:pStyle w:val="3"/>
        <w:snapToGrid w:val="0"/>
        <w:spacing w:line="480" w:lineRule="exact"/>
        <w:ind w:firstLine="480" w:firstLineChars="200"/>
        <w:contextualSpacing/>
        <w:rPr>
          <w:sz w:val="24"/>
        </w:rPr>
      </w:pPr>
      <w:r>
        <w:rPr>
          <w:sz w:val="24"/>
        </w:rPr>
        <w:t>（1）</w:t>
      </w:r>
      <w:r>
        <w:rPr>
          <w:rFonts w:hint="eastAsia"/>
          <w:sz w:val="24"/>
        </w:rPr>
        <w:t>供应商</w:t>
      </w:r>
      <w:r>
        <w:rPr>
          <w:sz w:val="24"/>
        </w:rPr>
        <w:t>提出书面质疑必须有理、有据，不得恶意质疑或提交虚假质疑。否则，一经查实，</w:t>
      </w:r>
      <w:r>
        <w:rPr>
          <w:rFonts w:hint="eastAsia"/>
          <w:sz w:val="24"/>
          <w:lang w:eastAsia="zh-CN"/>
        </w:rPr>
        <w:t>采购单位</w:t>
      </w:r>
      <w:r>
        <w:rPr>
          <w:sz w:val="24"/>
        </w:rPr>
        <w:t>有权依据政府采购的有关规定，报请政府采购监管部门对该</w:t>
      </w:r>
      <w:r>
        <w:rPr>
          <w:rFonts w:hint="eastAsia"/>
          <w:sz w:val="24"/>
        </w:rPr>
        <w:t>供应商</w:t>
      </w:r>
      <w:r>
        <w:rPr>
          <w:sz w:val="24"/>
        </w:rPr>
        <w:t xml:space="preserve">进行相应的行政处罚。                          </w:t>
      </w:r>
    </w:p>
    <w:p>
      <w:pPr>
        <w:pStyle w:val="3"/>
        <w:snapToGrid w:val="0"/>
        <w:spacing w:line="480" w:lineRule="exact"/>
        <w:ind w:firstLine="480" w:firstLineChars="200"/>
        <w:contextualSpacing/>
        <w:rPr>
          <w:sz w:val="24"/>
        </w:rPr>
      </w:pPr>
      <w:r>
        <w:rPr>
          <w:sz w:val="24"/>
        </w:rPr>
        <w:t>（2）在江苏省范围内一年累计三次以上质疑，均查无实据的供应商将按失信行为记入该注册供应商诚信档案中。</w:t>
      </w:r>
    </w:p>
    <w:p>
      <w:pPr>
        <w:pStyle w:val="3"/>
        <w:snapToGrid w:val="0"/>
        <w:spacing w:line="480" w:lineRule="exact"/>
        <w:ind w:firstLine="480" w:firstLineChars="200"/>
        <w:contextualSpacing/>
        <w:rPr>
          <w:sz w:val="24"/>
        </w:rPr>
        <w:sectPr>
          <w:pgSz w:w="11907" w:h="16839"/>
          <w:pgMar w:top="1418" w:right="1588" w:bottom="1418" w:left="1588" w:header="851" w:footer="851" w:gutter="0"/>
          <w:pgNumType w:fmt="decimal"/>
          <w:cols w:space="720" w:num="1"/>
          <w:docGrid w:linePitch="286" w:charSpace="0"/>
        </w:sectPr>
      </w:pPr>
      <w:r>
        <w:rPr>
          <w:sz w:val="24"/>
        </w:rPr>
        <w:t>（3）</w:t>
      </w:r>
      <w:r>
        <w:rPr>
          <w:rFonts w:hint="eastAsia"/>
          <w:sz w:val="24"/>
          <w:lang w:eastAsia="zh-CN"/>
        </w:rPr>
        <w:t>采购单位</w:t>
      </w:r>
      <w:r>
        <w:rPr>
          <w:sz w:val="24"/>
        </w:rPr>
        <w:t>、采购代理机构受理质疑和答复相关咨询，联系电话详见</w:t>
      </w:r>
      <w:r>
        <w:rPr>
          <w:rFonts w:hint="eastAsia"/>
          <w:sz w:val="24"/>
          <w:lang w:val="en-US" w:eastAsia="zh-CN"/>
        </w:rPr>
        <w:t>采购</w:t>
      </w:r>
      <w:r>
        <w:rPr>
          <w:sz w:val="24"/>
        </w:rPr>
        <w:t>公告。</w:t>
      </w:r>
    </w:p>
    <w:p>
      <w:pPr>
        <w:autoSpaceDE w:val="0"/>
        <w:autoSpaceDN w:val="0"/>
        <w:adjustRightInd w:val="0"/>
        <w:snapToGrid w:val="0"/>
        <w:spacing w:line="300" w:lineRule="auto"/>
        <w:jc w:val="center"/>
        <w:outlineLvl w:val="0"/>
        <w:rPr>
          <w:rFonts w:hint="eastAsia" w:ascii="楷体_GB2312" w:eastAsia="楷体_GB2312"/>
          <w:b/>
          <w:bCs/>
          <w:sz w:val="32"/>
          <w:szCs w:val="32"/>
        </w:rPr>
      </w:pPr>
      <w:r>
        <w:rPr>
          <w:rFonts w:hint="eastAsia" w:ascii="楷体_GB2312" w:eastAsia="楷体_GB2312"/>
          <w:b/>
          <w:bCs/>
          <w:sz w:val="36"/>
          <w:szCs w:val="36"/>
        </w:rPr>
        <w:t>第七部分  响应文件组成</w:t>
      </w:r>
    </w:p>
    <w:p>
      <w:pPr>
        <w:snapToGrid w:val="0"/>
        <w:spacing w:line="480" w:lineRule="exact"/>
        <w:ind w:firstLine="482" w:firstLineChars="200"/>
        <w:jc w:val="left"/>
        <w:rPr>
          <w:b/>
          <w:sz w:val="24"/>
        </w:rPr>
      </w:pPr>
      <w:r>
        <w:rPr>
          <w:b/>
          <w:sz w:val="24"/>
        </w:rPr>
        <w:t>响应文件由资格审查</w:t>
      </w:r>
      <w:r>
        <w:rPr>
          <w:rFonts w:hint="eastAsia"/>
          <w:b/>
          <w:sz w:val="24"/>
        </w:rPr>
        <w:t>文件</w:t>
      </w:r>
      <w:r>
        <w:rPr>
          <w:b/>
          <w:sz w:val="24"/>
        </w:rPr>
        <w:t>、商务技术文件</w:t>
      </w:r>
      <w:r>
        <w:rPr>
          <w:rFonts w:hint="eastAsia"/>
          <w:b/>
          <w:sz w:val="24"/>
        </w:rPr>
        <w:t>、报价</w:t>
      </w:r>
      <w:r>
        <w:rPr>
          <w:b/>
          <w:sz w:val="24"/>
        </w:rPr>
        <w:t>文件三部分组成</w:t>
      </w:r>
      <w:r>
        <w:rPr>
          <w:rFonts w:hint="eastAsia" w:ascii="宋体" w:hAnsi="宋体"/>
          <w:b/>
          <w:sz w:val="24"/>
        </w:rPr>
        <w:t>，相关</w:t>
      </w:r>
      <w:r>
        <w:rPr>
          <w:rFonts w:hint="eastAsia" w:ascii="宋体" w:hAnsi="宋体"/>
          <w:b/>
          <w:sz w:val="24"/>
          <w:lang w:val="zh-CN"/>
        </w:rPr>
        <w:t>格式参见附件</w:t>
      </w:r>
      <w:r>
        <w:rPr>
          <w:rFonts w:hint="eastAsia" w:ascii="宋体" w:hAnsi="宋体"/>
          <w:b/>
          <w:sz w:val="24"/>
        </w:rPr>
        <w:t>。</w:t>
      </w:r>
    </w:p>
    <w:p>
      <w:pPr>
        <w:numPr>
          <w:ilvl w:val="0"/>
          <w:numId w:val="1"/>
        </w:numPr>
        <w:snapToGrid w:val="0"/>
        <w:spacing w:line="480" w:lineRule="exact"/>
        <w:ind w:firstLine="472" w:firstLineChars="196"/>
        <w:contextualSpacing/>
        <w:rPr>
          <w:b/>
          <w:sz w:val="24"/>
        </w:rPr>
      </w:pPr>
      <w:r>
        <w:rPr>
          <w:b/>
          <w:sz w:val="24"/>
        </w:rPr>
        <w:t>资格审查</w:t>
      </w:r>
      <w:r>
        <w:rPr>
          <w:rFonts w:hint="eastAsia"/>
          <w:b/>
          <w:sz w:val="24"/>
        </w:rPr>
        <w:t>文件</w:t>
      </w:r>
      <w:r>
        <w:rPr>
          <w:b/>
          <w:sz w:val="24"/>
        </w:rPr>
        <w:t>（不能出现报价、商务技术</w:t>
      </w:r>
      <w:r>
        <w:rPr>
          <w:rFonts w:hint="eastAsia"/>
          <w:b/>
          <w:sz w:val="24"/>
          <w:lang w:eastAsia="zh-CN"/>
        </w:rPr>
        <w:t>文件</w:t>
      </w:r>
      <w:r>
        <w:rPr>
          <w:b/>
          <w:sz w:val="24"/>
        </w:rPr>
        <w:t>）</w:t>
      </w:r>
    </w:p>
    <w:p>
      <w:pPr>
        <w:snapToGrid w:val="0"/>
        <w:spacing w:line="480" w:lineRule="exact"/>
        <w:ind w:firstLine="480" w:firstLineChars="200"/>
        <w:contextualSpacing/>
        <w:rPr>
          <w:kern w:val="0"/>
          <w:sz w:val="24"/>
          <w:szCs w:val="20"/>
          <w:lang w:val="zh-CN"/>
        </w:rPr>
      </w:pPr>
      <w:r>
        <w:rPr>
          <w:rFonts w:hint="eastAsia"/>
          <w:kern w:val="0"/>
          <w:sz w:val="24"/>
          <w:szCs w:val="20"/>
        </w:rPr>
        <w:t>1.</w:t>
      </w:r>
      <w:r>
        <w:rPr>
          <w:rFonts w:hint="eastAsia"/>
          <w:kern w:val="0"/>
          <w:sz w:val="24"/>
          <w:szCs w:val="20"/>
          <w:lang w:val="zh-CN"/>
        </w:rPr>
        <w:t>供应商</w:t>
      </w:r>
      <w:r>
        <w:rPr>
          <w:kern w:val="0"/>
          <w:sz w:val="24"/>
          <w:szCs w:val="20"/>
          <w:lang w:val="zh-CN"/>
        </w:rPr>
        <w:t>符合《政府采购法》第二十二条规定条件的</w:t>
      </w:r>
      <w:r>
        <w:rPr>
          <w:rFonts w:hint="eastAsia"/>
          <w:kern w:val="0"/>
          <w:sz w:val="24"/>
          <w:szCs w:val="20"/>
          <w:lang w:val="zh-CN"/>
        </w:rPr>
        <w:t>声明函</w:t>
      </w:r>
      <w:r>
        <w:rPr>
          <w:kern w:val="0"/>
          <w:sz w:val="24"/>
          <w:szCs w:val="20"/>
          <w:lang w:val="zh-CN"/>
        </w:rPr>
        <w:t>；</w:t>
      </w:r>
    </w:p>
    <w:p>
      <w:pPr>
        <w:snapToGrid w:val="0"/>
        <w:spacing w:line="440" w:lineRule="exact"/>
        <w:ind w:firstLine="480" w:firstLineChars="200"/>
        <w:contextualSpacing/>
        <w:rPr>
          <w:kern w:val="0"/>
          <w:sz w:val="24"/>
          <w:szCs w:val="20"/>
          <w:lang w:val="zh-CN"/>
        </w:rPr>
      </w:pPr>
      <w:r>
        <w:rPr>
          <w:rFonts w:hint="eastAsia"/>
          <w:kern w:val="0"/>
          <w:sz w:val="24"/>
          <w:szCs w:val="20"/>
        </w:rPr>
        <w:t>2.提供</w:t>
      </w:r>
      <w:r>
        <w:rPr>
          <w:kern w:val="0"/>
          <w:sz w:val="24"/>
          <w:szCs w:val="20"/>
          <w:lang w:val="zh-CN"/>
        </w:rPr>
        <w:t>法定代表人身份证明书；</w:t>
      </w:r>
    </w:p>
    <w:p>
      <w:pPr>
        <w:snapToGrid w:val="0"/>
        <w:spacing w:line="440" w:lineRule="exact"/>
        <w:ind w:firstLine="480" w:firstLineChars="200"/>
        <w:contextualSpacing/>
        <w:rPr>
          <w:kern w:val="0"/>
          <w:sz w:val="24"/>
          <w:szCs w:val="20"/>
          <w:lang w:val="zh-CN"/>
        </w:rPr>
      </w:pPr>
      <w:r>
        <w:rPr>
          <w:rFonts w:hint="eastAsia"/>
          <w:kern w:val="0"/>
          <w:sz w:val="24"/>
          <w:szCs w:val="20"/>
        </w:rPr>
        <w:t>3.如为授权委托人</w:t>
      </w:r>
      <w:r>
        <w:rPr>
          <w:rFonts w:hint="eastAsia"/>
          <w:kern w:val="0"/>
          <w:sz w:val="24"/>
          <w:szCs w:val="20"/>
          <w:lang w:eastAsia="zh-CN"/>
        </w:rPr>
        <w:t>参加磋商</w:t>
      </w:r>
      <w:r>
        <w:rPr>
          <w:rFonts w:hint="eastAsia"/>
          <w:kern w:val="0"/>
          <w:sz w:val="24"/>
          <w:szCs w:val="20"/>
        </w:rPr>
        <w:t>，须提供</w:t>
      </w:r>
      <w:r>
        <w:rPr>
          <w:kern w:val="0"/>
          <w:sz w:val="24"/>
          <w:szCs w:val="20"/>
          <w:lang w:val="zh-CN"/>
        </w:rPr>
        <w:t>法定代表人授权委托书</w:t>
      </w:r>
      <w:r>
        <w:rPr>
          <w:rFonts w:hint="eastAsia"/>
          <w:kern w:val="0"/>
          <w:sz w:val="24"/>
          <w:szCs w:val="20"/>
          <w:lang w:val="zh-CN"/>
        </w:rPr>
        <w:t>（</w:t>
      </w:r>
      <w:r>
        <w:rPr>
          <w:rFonts w:hint="eastAsia"/>
          <w:kern w:val="0"/>
          <w:sz w:val="24"/>
          <w:szCs w:val="20"/>
        </w:rPr>
        <w:t>如有</w:t>
      </w:r>
      <w:r>
        <w:rPr>
          <w:rFonts w:hint="eastAsia"/>
          <w:kern w:val="0"/>
          <w:sz w:val="24"/>
          <w:szCs w:val="20"/>
          <w:lang w:val="zh-CN"/>
        </w:rPr>
        <w:t>）；</w:t>
      </w:r>
    </w:p>
    <w:p>
      <w:pPr>
        <w:snapToGrid w:val="0"/>
        <w:spacing w:line="440" w:lineRule="exact"/>
        <w:ind w:firstLine="480" w:firstLineChars="200"/>
        <w:contextualSpacing/>
        <w:rPr>
          <w:kern w:val="0"/>
          <w:sz w:val="24"/>
          <w:szCs w:val="20"/>
          <w:lang w:val="zh-CN"/>
        </w:rPr>
      </w:pPr>
      <w:r>
        <w:rPr>
          <w:rFonts w:hint="eastAsia"/>
          <w:kern w:val="0"/>
          <w:sz w:val="24"/>
          <w:szCs w:val="20"/>
        </w:rPr>
        <w:t>4.</w:t>
      </w:r>
      <w:r>
        <w:rPr>
          <w:kern w:val="0"/>
          <w:sz w:val="24"/>
          <w:szCs w:val="20"/>
          <w:lang w:val="zh-CN"/>
        </w:rPr>
        <w:t>参加政府采购活动前没有失信记录的声明函；</w:t>
      </w:r>
    </w:p>
    <w:p>
      <w:pPr>
        <w:snapToGrid w:val="0"/>
        <w:spacing w:line="440" w:lineRule="exact"/>
        <w:ind w:firstLine="480" w:firstLineChars="200"/>
        <w:contextualSpacing/>
        <w:rPr>
          <w:kern w:val="0"/>
          <w:sz w:val="24"/>
          <w:szCs w:val="20"/>
          <w:lang w:val="zh-CN"/>
        </w:rPr>
      </w:pPr>
      <w:r>
        <w:rPr>
          <w:rFonts w:hint="eastAsia"/>
          <w:kern w:val="0"/>
          <w:sz w:val="24"/>
          <w:szCs w:val="20"/>
        </w:rPr>
        <w:t>5.</w:t>
      </w:r>
      <w:r>
        <w:rPr>
          <w:kern w:val="0"/>
          <w:sz w:val="24"/>
          <w:szCs w:val="20"/>
          <w:lang w:val="zh-CN"/>
        </w:rPr>
        <w:t>供应商信用承诺书；</w:t>
      </w:r>
    </w:p>
    <w:p>
      <w:pPr>
        <w:snapToGrid w:val="0"/>
        <w:spacing w:line="440" w:lineRule="exact"/>
        <w:ind w:firstLine="480" w:firstLineChars="200"/>
        <w:contextualSpacing/>
        <w:rPr>
          <w:kern w:val="0"/>
          <w:sz w:val="24"/>
          <w:szCs w:val="20"/>
          <w:lang w:val="zh-CN"/>
        </w:rPr>
      </w:pPr>
      <w:r>
        <w:rPr>
          <w:rFonts w:hint="eastAsia"/>
          <w:kern w:val="0"/>
          <w:sz w:val="24"/>
          <w:szCs w:val="20"/>
        </w:rPr>
        <w:t>6.有效的营业执照；</w:t>
      </w:r>
    </w:p>
    <w:p>
      <w:pPr>
        <w:snapToGrid w:val="0"/>
        <w:spacing w:line="440" w:lineRule="exact"/>
        <w:ind w:firstLine="480" w:firstLineChars="200"/>
        <w:contextualSpacing/>
        <w:rPr>
          <w:kern w:val="0"/>
          <w:sz w:val="24"/>
          <w:szCs w:val="20"/>
          <w:lang w:val="zh-CN"/>
        </w:rPr>
      </w:pPr>
      <w:r>
        <w:rPr>
          <w:rFonts w:hint="eastAsia"/>
          <w:kern w:val="0"/>
          <w:sz w:val="24"/>
          <w:szCs w:val="20"/>
        </w:rPr>
        <w:t>7.</w:t>
      </w:r>
      <w:r>
        <w:rPr>
          <w:kern w:val="0"/>
          <w:sz w:val="24"/>
          <w:szCs w:val="20"/>
          <w:lang w:val="zh-CN"/>
        </w:rPr>
        <w:t>其它需要提交的资格审查证明材料</w:t>
      </w:r>
      <w:r>
        <w:rPr>
          <w:rFonts w:hint="eastAsia"/>
          <w:kern w:val="0"/>
          <w:sz w:val="24"/>
          <w:szCs w:val="20"/>
          <w:lang w:val="zh-CN"/>
        </w:rPr>
        <w:t>（如有）</w:t>
      </w:r>
      <w:r>
        <w:rPr>
          <w:kern w:val="0"/>
          <w:sz w:val="24"/>
          <w:szCs w:val="20"/>
          <w:lang w:val="zh-CN"/>
        </w:rPr>
        <w:t>。</w:t>
      </w:r>
    </w:p>
    <w:p>
      <w:pPr>
        <w:pStyle w:val="46"/>
        <w:snapToGrid w:val="0"/>
        <w:spacing w:line="480" w:lineRule="exact"/>
        <w:ind w:firstLine="482" w:firstLineChars="200"/>
        <w:rPr>
          <w:rFonts w:ascii="Times New Roman" w:hAnsi="Times New Roman" w:eastAsia="宋体"/>
          <w:b/>
          <w:bCs/>
          <w:kern w:val="0"/>
          <w:sz w:val="24"/>
          <w:szCs w:val="24"/>
          <w:lang w:val="zh-CN"/>
        </w:rPr>
      </w:pPr>
      <w:r>
        <w:rPr>
          <w:rFonts w:ascii="Times New Roman" w:hAnsi="Times New Roman" w:eastAsia="宋体"/>
          <w:b/>
          <w:sz w:val="24"/>
          <w:szCs w:val="24"/>
        </w:rPr>
        <w:t>二、商务技术文件</w:t>
      </w:r>
      <w:r>
        <w:rPr>
          <w:rFonts w:ascii="Times New Roman" w:hAnsi="Times New Roman" w:eastAsia="宋体"/>
          <w:b/>
          <w:bCs/>
          <w:kern w:val="0"/>
          <w:sz w:val="24"/>
          <w:szCs w:val="24"/>
          <w:lang w:val="zh-CN"/>
        </w:rPr>
        <w:t>（不能出现报价）</w:t>
      </w:r>
    </w:p>
    <w:p>
      <w:pPr>
        <w:snapToGrid w:val="0"/>
        <w:spacing w:line="440" w:lineRule="exact"/>
        <w:ind w:firstLine="480" w:firstLineChars="200"/>
        <w:contextualSpacing/>
        <w:rPr>
          <w:kern w:val="0"/>
          <w:sz w:val="24"/>
          <w:szCs w:val="20"/>
          <w:lang w:val="zh-CN"/>
        </w:rPr>
      </w:pPr>
      <w:r>
        <w:rPr>
          <w:rFonts w:hint="eastAsia"/>
          <w:kern w:val="0"/>
          <w:sz w:val="24"/>
          <w:szCs w:val="20"/>
        </w:rPr>
        <w:t>1.</w:t>
      </w:r>
      <w:r>
        <w:rPr>
          <w:rFonts w:hint="eastAsia"/>
          <w:kern w:val="0"/>
          <w:sz w:val="24"/>
          <w:szCs w:val="20"/>
          <w:lang w:val="zh-CN"/>
        </w:rPr>
        <w:t>供应商</w:t>
      </w:r>
      <w:r>
        <w:rPr>
          <w:kern w:val="0"/>
          <w:sz w:val="24"/>
          <w:szCs w:val="20"/>
          <w:lang w:val="zh-CN"/>
        </w:rPr>
        <w:t>情况一览表；</w:t>
      </w:r>
    </w:p>
    <w:p>
      <w:pPr>
        <w:snapToGrid w:val="0"/>
        <w:spacing w:line="440" w:lineRule="exact"/>
        <w:ind w:left="480"/>
        <w:contextualSpacing/>
        <w:rPr>
          <w:kern w:val="0"/>
          <w:sz w:val="24"/>
          <w:szCs w:val="20"/>
          <w:highlight w:val="none"/>
          <w:lang w:val="zh-CN"/>
        </w:rPr>
      </w:pPr>
      <w:r>
        <w:rPr>
          <w:rFonts w:hint="eastAsia"/>
          <w:kern w:val="0"/>
          <w:sz w:val="24"/>
          <w:szCs w:val="20"/>
          <w:highlight w:val="none"/>
          <w:lang w:val="zh-CN"/>
        </w:rPr>
        <w:t>2.</w:t>
      </w:r>
      <w:r>
        <w:rPr>
          <w:kern w:val="0"/>
          <w:sz w:val="24"/>
          <w:szCs w:val="20"/>
          <w:highlight w:val="none"/>
          <w:lang w:val="zh-CN"/>
        </w:rPr>
        <w:t>商务部分正负偏离表；</w:t>
      </w:r>
    </w:p>
    <w:p>
      <w:pPr>
        <w:snapToGrid w:val="0"/>
        <w:spacing w:line="440" w:lineRule="exact"/>
        <w:ind w:left="480"/>
        <w:contextualSpacing/>
        <w:rPr>
          <w:kern w:val="0"/>
          <w:sz w:val="24"/>
          <w:szCs w:val="20"/>
          <w:highlight w:val="none"/>
          <w:lang w:val="zh-CN"/>
        </w:rPr>
      </w:pPr>
      <w:r>
        <w:rPr>
          <w:rFonts w:hint="eastAsia"/>
          <w:kern w:val="0"/>
          <w:sz w:val="24"/>
          <w:szCs w:val="20"/>
          <w:highlight w:val="none"/>
          <w:lang w:val="zh-CN"/>
        </w:rPr>
        <w:t>3.</w:t>
      </w:r>
      <w:r>
        <w:rPr>
          <w:kern w:val="0"/>
          <w:sz w:val="24"/>
          <w:szCs w:val="20"/>
          <w:highlight w:val="none"/>
          <w:lang w:val="zh-CN"/>
        </w:rPr>
        <w:t>技术部分正负偏离表；</w:t>
      </w:r>
    </w:p>
    <w:p>
      <w:pPr>
        <w:snapToGrid w:val="0"/>
        <w:spacing w:line="440" w:lineRule="exact"/>
        <w:ind w:firstLine="480" w:firstLineChars="200"/>
        <w:contextualSpacing/>
        <w:rPr>
          <w:kern w:val="0"/>
          <w:sz w:val="24"/>
          <w:szCs w:val="20"/>
          <w:lang w:val="zh-CN"/>
        </w:rPr>
      </w:pPr>
      <w:r>
        <w:rPr>
          <w:rFonts w:hint="eastAsia"/>
          <w:kern w:val="0"/>
          <w:sz w:val="24"/>
          <w:szCs w:val="20"/>
          <w:lang w:val="en-US" w:eastAsia="zh-CN"/>
        </w:rPr>
        <w:t>4</w:t>
      </w:r>
      <w:r>
        <w:rPr>
          <w:rFonts w:hint="eastAsia"/>
          <w:kern w:val="0"/>
          <w:sz w:val="24"/>
          <w:szCs w:val="20"/>
        </w:rPr>
        <w:t>.</w:t>
      </w:r>
      <w:r>
        <w:rPr>
          <w:kern w:val="0"/>
          <w:sz w:val="24"/>
          <w:szCs w:val="20"/>
          <w:lang w:val="zh-CN"/>
        </w:rPr>
        <w:t>商务技术评分标准中须提供的相关得分佐证材料；</w:t>
      </w:r>
    </w:p>
    <w:p>
      <w:pPr>
        <w:snapToGrid w:val="0"/>
        <w:spacing w:line="440" w:lineRule="exact"/>
        <w:ind w:firstLine="480" w:firstLineChars="200"/>
        <w:contextualSpacing/>
        <w:rPr>
          <w:kern w:val="0"/>
          <w:sz w:val="24"/>
          <w:szCs w:val="20"/>
          <w:lang w:val="zh-CN"/>
        </w:rPr>
      </w:pPr>
      <w:r>
        <w:rPr>
          <w:rFonts w:hint="eastAsia"/>
          <w:kern w:val="0"/>
          <w:sz w:val="24"/>
          <w:szCs w:val="20"/>
          <w:lang w:val="en-US" w:eastAsia="zh-CN"/>
        </w:rPr>
        <w:t>5</w:t>
      </w:r>
      <w:r>
        <w:rPr>
          <w:rFonts w:hint="eastAsia"/>
          <w:kern w:val="0"/>
          <w:sz w:val="24"/>
          <w:szCs w:val="20"/>
        </w:rPr>
        <w:t>.</w:t>
      </w:r>
      <w:r>
        <w:rPr>
          <w:rFonts w:hint="eastAsia"/>
          <w:kern w:val="0"/>
          <w:sz w:val="24"/>
          <w:szCs w:val="20"/>
          <w:lang w:val="zh-CN"/>
        </w:rPr>
        <w:t>供应商</w:t>
      </w:r>
      <w:r>
        <w:rPr>
          <w:kern w:val="0"/>
          <w:sz w:val="24"/>
          <w:szCs w:val="20"/>
          <w:lang w:val="zh-CN"/>
        </w:rPr>
        <w:t>认为需要提交的其他商务技术材料。</w:t>
      </w:r>
    </w:p>
    <w:p>
      <w:pPr>
        <w:pStyle w:val="46"/>
        <w:snapToGrid w:val="0"/>
        <w:spacing w:line="480" w:lineRule="exact"/>
        <w:ind w:firstLine="482" w:firstLineChars="200"/>
        <w:rPr>
          <w:rFonts w:ascii="Times New Roman" w:hAnsi="Times New Roman" w:eastAsia="宋体"/>
          <w:b/>
          <w:sz w:val="24"/>
          <w:szCs w:val="24"/>
        </w:rPr>
      </w:pPr>
      <w:r>
        <w:rPr>
          <w:rFonts w:ascii="Times New Roman" w:hAnsi="Times New Roman" w:eastAsia="宋体"/>
          <w:b/>
          <w:sz w:val="24"/>
          <w:szCs w:val="24"/>
        </w:rPr>
        <w:t>三、</w:t>
      </w:r>
      <w:r>
        <w:rPr>
          <w:rFonts w:hint="eastAsia" w:ascii="Times New Roman" w:hAnsi="Times New Roman" w:eastAsia="宋体"/>
          <w:b/>
          <w:sz w:val="24"/>
          <w:szCs w:val="24"/>
        </w:rPr>
        <w:t>报价</w:t>
      </w:r>
      <w:r>
        <w:rPr>
          <w:rFonts w:ascii="Times New Roman" w:hAnsi="Times New Roman" w:eastAsia="宋体"/>
          <w:b/>
          <w:sz w:val="24"/>
          <w:szCs w:val="24"/>
        </w:rPr>
        <w:t>文件</w:t>
      </w:r>
    </w:p>
    <w:p>
      <w:pPr>
        <w:tabs>
          <w:tab w:val="left" w:pos="3375"/>
        </w:tabs>
        <w:autoSpaceDE w:val="0"/>
        <w:autoSpaceDN w:val="0"/>
        <w:adjustRightInd w:val="0"/>
        <w:snapToGrid w:val="0"/>
        <w:spacing w:line="480" w:lineRule="exact"/>
        <w:ind w:left="1" w:firstLine="480" w:firstLineChars="200"/>
        <w:rPr>
          <w:sz w:val="24"/>
        </w:rPr>
      </w:pPr>
      <w:r>
        <w:rPr>
          <w:sz w:val="24"/>
        </w:rPr>
        <w:t>1</w:t>
      </w:r>
      <w:r>
        <w:rPr>
          <w:rFonts w:hint="eastAsia"/>
          <w:sz w:val="24"/>
        </w:rPr>
        <w:t>.</w:t>
      </w:r>
      <w:r>
        <w:rPr>
          <w:rFonts w:hint="eastAsia"/>
          <w:sz w:val="24"/>
          <w:lang w:eastAsia="zh-CN"/>
        </w:rPr>
        <w:t>总</w:t>
      </w:r>
      <w:r>
        <w:rPr>
          <w:sz w:val="24"/>
        </w:rPr>
        <w:t>报价表；</w:t>
      </w:r>
    </w:p>
    <w:p>
      <w:pPr>
        <w:tabs>
          <w:tab w:val="left" w:pos="3375"/>
        </w:tabs>
        <w:autoSpaceDE w:val="0"/>
        <w:autoSpaceDN w:val="0"/>
        <w:adjustRightInd w:val="0"/>
        <w:snapToGrid w:val="0"/>
        <w:spacing w:line="480" w:lineRule="exact"/>
        <w:ind w:left="1" w:firstLine="480" w:firstLineChars="200"/>
        <w:rPr>
          <w:rFonts w:hint="eastAsia"/>
          <w:sz w:val="24"/>
        </w:rPr>
      </w:pPr>
      <w:r>
        <w:rPr>
          <w:sz w:val="24"/>
        </w:rPr>
        <w:t>2</w:t>
      </w:r>
      <w:r>
        <w:rPr>
          <w:rFonts w:hint="eastAsia"/>
          <w:sz w:val="24"/>
        </w:rPr>
        <w:t>.分项</w:t>
      </w:r>
      <w:r>
        <w:rPr>
          <w:sz w:val="24"/>
        </w:rPr>
        <w:t>报价明细表</w:t>
      </w:r>
      <w:r>
        <w:rPr>
          <w:rFonts w:hint="eastAsia"/>
          <w:sz w:val="24"/>
        </w:rPr>
        <w:t>（格式自拟）；</w:t>
      </w:r>
    </w:p>
    <w:p>
      <w:pPr>
        <w:snapToGrid w:val="0"/>
        <w:spacing w:line="480" w:lineRule="exact"/>
        <w:ind w:firstLine="460" w:firstLineChars="192"/>
        <w:contextualSpacing/>
        <w:rPr>
          <w:rFonts w:hint="eastAsia"/>
          <w:kern w:val="0"/>
          <w:sz w:val="24"/>
          <w:lang w:val="zh-CN"/>
        </w:rPr>
      </w:pPr>
      <w:r>
        <w:rPr>
          <w:rFonts w:hint="eastAsia"/>
          <w:kern w:val="0"/>
          <w:sz w:val="24"/>
          <w:lang w:val="zh-CN"/>
        </w:rPr>
        <w:t>3.小型、微型企业声明函（如有）；</w:t>
      </w:r>
    </w:p>
    <w:p>
      <w:pPr>
        <w:snapToGrid w:val="0"/>
        <w:spacing w:line="480" w:lineRule="exact"/>
        <w:ind w:firstLine="460" w:firstLineChars="192"/>
        <w:contextualSpacing/>
        <w:rPr>
          <w:rFonts w:hint="eastAsia"/>
          <w:kern w:val="0"/>
          <w:sz w:val="24"/>
          <w:lang w:val="zh-CN"/>
        </w:rPr>
      </w:pPr>
      <w:r>
        <w:rPr>
          <w:rFonts w:hint="eastAsia"/>
          <w:kern w:val="0"/>
          <w:sz w:val="24"/>
          <w:lang w:val="zh-CN"/>
        </w:rPr>
        <w:t>4.残疾人福利性单位声明函（如有）；</w:t>
      </w:r>
    </w:p>
    <w:p>
      <w:pPr>
        <w:snapToGrid w:val="0"/>
        <w:spacing w:line="480" w:lineRule="exact"/>
        <w:ind w:firstLine="460" w:firstLineChars="192"/>
        <w:contextualSpacing/>
        <w:rPr>
          <w:rFonts w:hint="eastAsia"/>
          <w:kern w:val="0"/>
          <w:sz w:val="24"/>
          <w:lang w:val="zh-CN"/>
        </w:rPr>
      </w:pPr>
      <w:r>
        <w:rPr>
          <w:rFonts w:hint="eastAsia"/>
          <w:kern w:val="0"/>
          <w:sz w:val="24"/>
          <w:lang w:val="zh-CN"/>
        </w:rPr>
        <w:t>5.监狱企业的证明（如有）。</w:t>
      </w:r>
    </w:p>
    <w:p>
      <w:pPr>
        <w:snapToGrid w:val="0"/>
        <w:spacing w:line="300" w:lineRule="auto"/>
        <w:ind w:firstLine="540" w:firstLineChars="192"/>
        <w:contextualSpacing/>
        <w:rPr>
          <w:rFonts w:hint="eastAsia" w:ascii="宋体" w:hAnsi="宋体" w:cs="宋体"/>
          <w:b/>
          <w:kern w:val="0"/>
          <w:sz w:val="28"/>
          <w:szCs w:val="28"/>
          <w:lang w:val="zh-CN"/>
        </w:rPr>
      </w:pPr>
    </w:p>
    <w:p>
      <w:pPr>
        <w:snapToGrid w:val="0"/>
        <w:spacing w:line="400" w:lineRule="exact"/>
        <w:contextualSpacing/>
        <w:rPr>
          <w:rFonts w:eastAsia="方正黑体_GBK"/>
          <w:kern w:val="0"/>
          <w:sz w:val="32"/>
          <w:szCs w:val="32"/>
          <w:lang w:val="zh-CN"/>
        </w:rPr>
      </w:pPr>
      <w:r>
        <w:rPr>
          <w:rFonts w:ascii="Calibri" w:hAnsi="Calibri"/>
          <w:b/>
          <w:bCs/>
          <w:sz w:val="32"/>
          <w:szCs w:val="32"/>
        </w:rPr>
        <w:br w:type="page"/>
      </w:r>
      <w:r>
        <w:rPr>
          <w:rFonts w:eastAsia="方正黑体_GBK"/>
          <w:kern w:val="0"/>
          <w:sz w:val="32"/>
          <w:szCs w:val="32"/>
          <w:lang w:val="zh-CN"/>
        </w:rPr>
        <w:t>附件1</w:t>
      </w:r>
    </w:p>
    <w:p>
      <w:pPr>
        <w:jc w:val="center"/>
        <w:rPr>
          <w:rFonts w:hint="eastAsia" w:ascii="宋体" w:hAnsi="宋体"/>
          <w:b/>
          <w:sz w:val="30"/>
          <w:szCs w:val="30"/>
        </w:rPr>
      </w:pPr>
    </w:p>
    <w:p>
      <w:pPr>
        <w:jc w:val="center"/>
        <w:rPr>
          <w:rFonts w:hint="eastAsia" w:ascii="宋体" w:hAnsi="宋体"/>
          <w:b/>
          <w:sz w:val="30"/>
          <w:szCs w:val="30"/>
        </w:rPr>
      </w:pPr>
      <w:r>
        <w:rPr>
          <w:rFonts w:hint="eastAsia" w:ascii="宋体" w:hAnsi="宋体"/>
          <w:b/>
          <w:sz w:val="30"/>
          <w:szCs w:val="30"/>
        </w:rPr>
        <w:t>供应商符合《政府采购法》第二十二条规定条件的声明函</w:t>
      </w:r>
    </w:p>
    <w:p>
      <w:pPr>
        <w:spacing w:line="460" w:lineRule="exact"/>
        <w:rPr>
          <w:rFonts w:hint="eastAsia" w:ascii="宋体" w:hAnsi="宋体"/>
          <w:b/>
          <w:bCs/>
          <w:sz w:val="44"/>
          <w:szCs w:val="44"/>
        </w:rPr>
      </w:pPr>
      <w:r>
        <w:rPr>
          <w:rFonts w:hint="eastAsia" w:ascii="宋体" w:hAnsi="宋体"/>
          <w:b/>
          <w:bCs/>
          <w:sz w:val="24"/>
          <w:szCs w:val="21"/>
        </w:rPr>
        <w:t xml:space="preserve">                       </w:t>
      </w:r>
      <w:r>
        <w:rPr>
          <w:rFonts w:hint="eastAsia" w:ascii="宋体" w:hAnsi="宋体"/>
          <w:b/>
          <w:bCs/>
          <w:sz w:val="44"/>
          <w:szCs w:val="44"/>
        </w:rPr>
        <w:t xml:space="preserve">   </w:t>
      </w:r>
    </w:p>
    <w:p>
      <w:pPr>
        <w:spacing w:line="520" w:lineRule="exact"/>
        <w:ind w:firstLine="480" w:firstLineChars="200"/>
        <w:rPr>
          <w:rFonts w:hint="eastAsia" w:ascii="宋体" w:hAnsi="宋体"/>
          <w:b/>
          <w:bCs/>
          <w:sz w:val="24"/>
        </w:rPr>
      </w:pPr>
      <w:r>
        <w:rPr>
          <w:rFonts w:hint="eastAsia" w:ascii="宋体" w:hAnsi="宋体"/>
          <w:bCs/>
          <w:sz w:val="24"/>
        </w:rPr>
        <w:t>我单位参加</w:t>
      </w:r>
      <w:r>
        <w:rPr>
          <w:rFonts w:hint="eastAsia" w:ascii="宋体" w:hAnsi="宋体"/>
          <w:bCs/>
          <w:sz w:val="24"/>
          <w:szCs w:val="21"/>
        </w:rPr>
        <w:t>________________ （项目名称）</w:t>
      </w:r>
      <w:r>
        <w:rPr>
          <w:rFonts w:hint="eastAsia" w:ascii="宋体" w:hAnsi="宋体"/>
          <w:bCs/>
          <w:sz w:val="24"/>
          <w:szCs w:val="21"/>
          <w:lang w:eastAsia="zh-CN"/>
        </w:rPr>
        <w:t>的</w:t>
      </w:r>
      <w:r>
        <w:rPr>
          <w:rFonts w:hint="eastAsia" w:ascii="宋体" w:hAnsi="宋体"/>
          <w:bCs/>
          <w:sz w:val="24"/>
          <w:szCs w:val="21"/>
        </w:rPr>
        <w:t>投标活动。针对《中华人民共和国政府采购法》第二十二条规定做出如下声明：</w:t>
      </w:r>
    </w:p>
    <w:p>
      <w:pPr>
        <w:spacing w:line="520" w:lineRule="exact"/>
        <w:ind w:firstLine="482"/>
        <w:rPr>
          <w:rFonts w:hint="eastAsia" w:ascii="宋体" w:hAnsi="宋体"/>
          <w:sz w:val="24"/>
        </w:rPr>
      </w:pPr>
      <w:r>
        <w:rPr>
          <w:rFonts w:hint="eastAsia" w:ascii="宋体" w:hAnsi="宋体"/>
          <w:bCs/>
          <w:sz w:val="24"/>
          <w:szCs w:val="21"/>
        </w:rPr>
        <w:t>1.我单位具有独立承担民事责任的能力；</w:t>
      </w:r>
    </w:p>
    <w:p>
      <w:pPr>
        <w:spacing w:line="520" w:lineRule="exact"/>
        <w:ind w:firstLine="482"/>
        <w:rPr>
          <w:rFonts w:hint="eastAsia" w:ascii="宋体" w:hAnsi="宋体"/>
          <w:sz w:val="24"/>
        </w:rPr>
      </w:pPr>
      <w:r>
        <w:rPr>
          <w:rFonts w:hint="eastAsia" w:ascii="宋体" w:hAnsi="宋体"/>
          <w:sz w:val="24"/>
        </w:rPr>
        <w:t>2.我单位具有良好的商业信誉和健全的财务会计制度；</w:t>
      </w:r>
    </w:p>
    <w:p>
      <w:pPr>
        <w:spacing w:line="520" w:lineRule="exact"/>
        <w:ind w:firstLine="482"/>
        <w:rPr>
          <w:rFonts w:hint="eastAsia" w:ascii="宋体" w:hAnsi="宋体"/>
          <w:sz w:val="24"/>
        </w:rPr>
      </w:pPr>
      <w:r>
        <w:rPr>
          <w:rFonts w:hint="eastAsia" w:ascii="宋体" w:hAnsi="宋体"/>
          <w:sz w:val="24"/>
        </w:rPr>
        <w:t>3.我单位具有履行合同所必需的设备和专业技术能力；</w:t>
      </w:r>
    </w:p>
    <w:p>
      <w:pPr>
        <w:spacing w:line="520" w:lineRule="exact"/>
        <w:ind w:firstLine="482"/>
        <w:rPr>
          <w:rFonts w:hint="eastAsia" w:ascii="宋体" w:hAnsi="宋体"/>
          <w:sz w:val="24"/>
        </w:rPr>
      </w:pPr>
      <w:r>
        <w:rPr>
          <w:rFonts w:hint="eastAsia" w:ascii="宋体" w:hAnsi="宋体"/>
          <w:sz w:val="24"/>
        </w:rPr>
        <w:t>4.我单位有依法缴纳税收和社会保障资金的良好记录；</w:t>
      </w:r>
    </w:p>
    <w:p>
      <w:pPr>
        <w:spacing w:line="520" w:lineRule="exact"/>
        <w:ind w:firstLine="482"/>
        <w:rPr>
          <w:rFonts w:hint="eastAsia" w:ascii="宋体" w:hAnsi="宋体"/>
          <w:sz w:val="24"/>
        </w:rPr>
      </w:pPr>
      <w:r>
        <w:rPr>
          <w:rFonts w:hint="eastAsia" w:ascii="宋体" w:hAnsi="宋体"/>
          <w:sz w:val="24"/>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spacing w:line="520" w:lineRule="exact"/>
        <w:ind w:firstLine="482"/>
        <w:rPr>
          <w:rFonts w:hint="eastAsia" w:ascii="宋体" w:hAnsi="宋体"/>
          <w:sz w:val="24"/>
        </w:rPr>
      </w:pPr>
      <w:r>
        <w:rPr>
          <w:rFonts w:hint="eastAsia" w:ascii="宋体" w:hAnsi="宋体"/>
          <w:sz w:val="24"/>
        </w:rPr>
        <w:t>6.我单位满足法律、行政法规规定的其他条件。</w:t>
      </w:r>
    </w:p>
    <w:p>
      <w:pPr>
        <w:spacing w:line="500" w:lineRule="exact"/>
        <w:ind w:firstLine="482"/>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bCs/>
          <w:sz w:val="24"/>
          <w:szCs w:val="21"/>
        </w:rPr>
      </w:pPr>
    </w:p>
    <w:p>
      <w:pPr>
        <w:spacing w:line="460" w:lineRule="exact"/>
        <w:jc w:val="center"/>
        <w:rPr>
          <w:rFonts w:hint="eastAsia" w:ascii="宋体" w:hAnsi="宋体"/>
          <w:bCs/>
          <w:sz w:val="24"/>
          <w:szCs w:val="21"/>
        </w:rPr>
      </w:pPr>
      <w:r>
        <w:rPr>
          <w:rFonts w:hint="eastAsia" w:ascii="宋体" w:hAnsi="宋体"/>
          <w:bCs/>
          <w:sz w:val="24"/>
          <w:szCs w:val="21"/>
        </w:rPr>
        <w:t xml:space="preserve">                                             承诺人名称（公章）：</w:t>
      </w:r>
    </w:p>
    <w:p>
      <w:pPr>
        <w:spacing w:line="460" w:lineRule="exact"/>
        <w:jc w:val="right"/>
        <w:rPr>
          <w:rFonts w:hint="eastAsia" w:ascii="宋体" w:hAnsi="宋体"/>
          <w:bCs/>
          <w:sz w:val="24"/>
          <w:szCs w:val="21"/>
        </w:rPr>
      </w:pPr>
      <w:r>
        <w:rPr>
          <w:rFonts w:hint="eastAsia" w:ascii="宋体" w:hAnsi="宋体"/>
          <w:bCs/>
          <w:sz w:val="24"/>
          <w:szCs w:val="21"/>
        </w:rPr>
        <w:t xml:space="preserve">    </w:t>
      </w:r>
    </w:p>
    <w:p>
      <w:pPr>
        <w:spacing w:line="460" w:lineRule="exact"/>
        <w:jc w:val="right"/>
        <w:rPr>
          <w:rFonts w:hint="eastAsia" w:ascii="宋体" w:hAnsi="宋体"/>
          <w:bCs/>
          <w:sz w:val="24"/>
          <w:szCs w:val="21"/>
        </w:rPr>
      </w:pPr>
      <w:r>
        <w:rPr>
          <w:rFonts w:hint="eastAsia" w:ascii="宋体" w:hAnsi="宋体"/>
          <w:bCs/>
          <w:sz w:val="24"/>
          <w:szCs w:val="21"/>
        </w:rPr>
        <w:t xml:space="preserve">                                 日期：______年</w:t>
      </w:r>
      <w:r>
        <w:rPr>
          <w:rFonts w:hint="eastAsia" w:ascii="宋体" w:hAnsi="宋体"/>
          <w:bCs/>
          <w:sz w:val="24"/>
          <w:szCs w:val="21"/>
          <w:u w:val="single"/>
        </w:rPr>
        <w:t xml:space="preserve">    </w:t>
      </w:r>
      <w:r>
        <w:rPr>
          <w:rFonts w:hint="eastAsia" w:ascii="宋体" w:hAnsi="宋体"/>
          <w:bCs/>
          <w:sz w:val="24"/>
          <w:szCs w:val="21"/>
        </w:rPr>
        <w:t>月</w:t>
      </w:r>
      <w:r>
        <w:rPr>
          <w:rFonts w:hint="eastAsia" w:ascii="宋体" w:hAnsi="宋体"/>
          <w:bCs/>
          <w:sz w:val="24"/>
          <w:szCs w:val="21"/>
          <w:u w:val="single"/>
        </w:rPr>
        <w:t xml:space="preserve">    </w:t>
      </w:r>
      <w:r>
        <w:rPr>
          <w:rFonts w:hint="eastAsia" w:ascii="宋体" w:hAnsi="宋体"/>
          <w:bCs/>
          <w:sz w:val="24"/>
          <w:szCs w:val="21"/>
        </w:rPr>
        <w:t>日</w:t>
      </w:r>
    </w:p>
    <w:p>
      <w:pPr>
        <w:snapToGrid w:val="0"/>
        <w:spacing w:line="400" w:lineRule="exact"/>
        <w:ind w:firstLine="540" w:firstLineChars="192"/>
        <w:contextualSpacing/>
        <w:rPr>
          <w:rFonts w:hint="eastAsia" w:ascii="宋体" w:hAnsi="宋体" w:cs="宋体"/>
          <w:b/>
          <w:kern w:val="0"/>
          <w:sz w:val="28"/>
          <w:szCs w:val="28"/>
        </w:rPr>
      </w:pPr>
    </w:p>
    <w:p>
      <w:pPr>
        <w:snapToGrid w:val="0"/>
        <w:spacing w:line="400" w:lineRule="exact"/>
        <w:ind w:firstLine="540" w:firstLineChars="192"/>
        <w:contextualSpacing/>
        <w:rPr>
          <w:rFonts w:hint="eastAsia" w:ascii="宋体" w:hAnsi="宋体" w:cs="宋体"/>
          <w:b/>
          <w:kern w:val="0"/>
          <w:sz w:val="28"/>
          <w:szCs w:val="28"/>
          <w:lang w:val="zh-CN"/>
        </w:rPr>
      </w:pPr>
    </w:p>
    <w:p>
      <w:pPr>
        <w:snapToGrid w:val="0"/>
        <w:spacing w:line="400" w:lineRule="exact"/>
        <w:contextualSpacing/>
        <w:rPr>
          <w:rFonts w:hint="eastAsia" w:ascii="宋体" w:hAnsi="宋体" w:cs="宋体"/>
          <w:b/>
          <w:kern w:val="0"/>
          <w:sz w:val="28"/>
          <w:szCs w:val="28"/>
          <w:lang w:val="zh-CN"/>
        </w:rPr>
      </w:pPr>
    </w:p>
    <w:p>
      <w:pPr>
        <w:snapToGrid w:val="0"/>
        <w:spacing w:line="400" w:lineRule="exact"/>
        <w:contextualSpacing/>
        <w:rPr>
          <w:rFonts w:eastAsia="方正黑体_GBK"/>
          <w:kern w:val="0"/>
          <w:sz w:val="32"/>
          <w:szCs w:val="32"/>
          <w:lang w:val="zh-CN"/>
        </w:rPr>
        <w:sectPr>
          <w:headerReference r:id="rId4" w:type="default"/>
          <w:pgSz w:w="11907" w:h="16839"/>
          <w:pgMar w:top="1440" w:right="1800" w:bottom="1440" w:left="1800" w:header="720" w:footer="720" w:gutter="0"/>
          <w:pgNumType w:fmt="decimal"/>
          <w:cols w:space="720" w:num="1"/>
          <w:docGrid w:linePitch="286" w:charSpace="0"/>
        </w:sectPr>
      </w:pPr>
    </w:p>
    <w:p>
      <w:pPr>
        <w:snapToGrid w:val="0"/>
        <w:spacing w:line="400" w:lineRule="exact"/>
        <w:contextualSpacing/>
        <w:rPr>
          <w:rFonts w:ascii="Times New Roman" w:hAnsi="Times New Roman" w:eastAsia="方正黑体_GBK" w:cs="Times New Roman"/>
          <w:kern w:val="0"/>
          <w:sz w:val="32"/>
          <w:szCs w:val="32"/>
          <w:lang w:val="zh-CN"/>
        </w:rPr>
      </w:pPr>
      <w:r>
        <w:rPr>
          <w:rFonts w:ascii="Times New Roman" w:hAnsi="Times New Roman" w:eastAsia="方正黑体_GBK" w:cs="Times New Roman"/>
          <w:kern w:val="0"/>
          <w:sz w:val="32"/>
          <w:szCs w:val="32"/>
          <w:lang w:val="zh-CN"/>
        </w:rPr>
        <w:t>附件2</w:t>
      </w:r>
    </w:p>
    <w:p>
      <w:pPr>
        <w:spacing w:line="560" w:lineRule="exact"/>
        <w:jc w:val="center"/>
        <w:rPr>
          <w:rFonts w:ascii="宋体" w:hAnsi="宋体"/>
          <w:b/>
          <w:bCs/>
          <w:sz w:val="32"/>
          <w:szCs w:val="32"/>
        </w:rPr>
      </w:pPr>
      <w:r>
        <w:rPr>
          <w:rFonts w:hint="eastAsia" w:ascii="宋体" w:hAnsi="宋体"/>
          <w:b/>
          <w:bCs/>
          <w:sz w:val="32"/>
          <w:szCs w:val="32"/>
        </w:rPr>
        <w:t>法定代表人身份证明</w:t>
      </w:r>
    </w:p>
    <w:p>
      <w:pPr>
        <w:spacing w:line="480" w:lineRule="exact"/>
        <w:rPr>
          <w:rFonts w:ascii="宋体" w:hAnsi="宋体"/>
          <w:sz w:val="24"/>
        </w:rPr>
      </w:pPr>
    </w:p>
    <w:p>
      <w:pPr>
        <w:spacing w:line="480" w:lineRule="exact"/>
        <w:ind w:firstLine="480" w:firstLineChars="200"/>
        <w:rPr>
          <w:rFonts w:ascii="宋体" w:hAnsi="宋体"/>
          <w:sz w:val="24"/>
        </w:rPr>
      </w:pPr>
      <w:r>
        <w:rPr>
          <w:rFonts w:ascii="宋体" w:hAnsi="宋体"/>
          <w:sz w:val="24"/>
          <w:u w:val="single"/>
        </w:rPr>
        <w:t xml:space="preserve">        </w:t>
      </w:r>
      <w:r>
        <w:rPr>
          <w:rFonts w:hint="eastAsia" w:ascii="宋体" w:hAnsi="宋体"/>
          <w:sz w:val="24"/>
        </w:rPr>
        <w:t>先生/女士：</w:t>
      </w:r>
      <w:r>
        <w:rPr>
          <w:rFonts w:ascii="宋体" w:hAnsi="宋体"/>
          <w:sz w:val="24"/>
        </w:rPr>
        <w:t xml:space="preserve"> </w:t>
      </w:r>
      <w:r>
        <w:rPr>
          <w:rFonts w:hint="eastAsia" w:ascii="宋体" w:hAnsi="宋体"/>
          <w:sz w:val="24"/>
        </w:rPr>
        <w:t>现任我单位</w:t>
      </w:r>
      <w:r>
        <w:rPr>
          <w:rFonts w:ascii="宋体" w:hAnsi="宋体"/>
          <w:sz w:val="24"/>
          <w:u w:val="single"/>
        </w:rPr>
        <w:t xml:space="preserve">        </w:t>
      </w:r>
      <w:r>
        <w:rPr>
          <w:rFonts w:hint="eastAsia" w:ascii="宋体" w:hAnsi="宋体"/>
          <w:sz w:val="24"/>
        </w:rPr>
        <w:t>职务，为法定代表人，特此证明。</w:t>
      </w:r>
    </w:p>
    <w:p>
      <w:pPr>
        <w:spacing w:line="480" w:lineRule="exact"/>
        <w:ind w:firstLine="480"/>
        <w:rPr>
          <w:rFonts w:ascii="宋体" w:hAnsi="宋体"/>
          <w:sz w:val="24"/>
          <w:u w:val="single"/>
        </w:rPr>
      </w:pPr>
      <w:r>
        <w:rPr>
          <w:rFonts w:hint="eastAsia" w:ascii="宋体" w:hAnsi="宋体"/>
          <w:sz w:val="24"/>
        </w:rPr>
        <w:t>身份证号码：</w:t>
      </w:r>
      <w:r>
        <w:rPr>
          <w:rFonts w:ascii="宋体" w:hAnsi="宋体"/>
          <w:sz w:val="24"/>
          <w:u w:val="single"/>
        </w:rPr>
        <w:t xml:space="preserve">                                               </w:t>
      </w:r>
    </w:p>
    <w:p>
      <w:pPr>
        <w:spacing w:line="480" w:lineRule="exact"/>
        <w:ind w:firstLine="480"/>
        <w:rPr>
          <w:rFonts w:ascii="宋体" w:hAnsi="宋体"/>
          <w:sz w:val="24"/>
        </w:rPr>
      </w:pPr>
    </w:p>
    <w:p>
      <w:pPr>
        <w:spacing w:line="600" w:lineRule="exact"/>
        <w:rPr>
          <w:rFonts w:hint="eastAsia" w:ascii="宋体" w:hAnsi="宋体" w:eastAsia="宋体"/>
          <w:b/>
          <w:sz w:val="24"/>
          <w:lang w:eastAsia="zh-CN"/>
        </w:rPr>
      </w:pPr>
      <w:r>
        <w:rPr>
          <w:rFonts w:hint="eastAsia" w:ascii="宋体" w:hAnsi="宋体"/>
          <w:b/>
          <w:sz w:val="24"/>
        </w:rPr>
        <w:t>注：提供法定代表人的身份证正反面复印件盖公章</w:t>
      </w:r>
      <w:r>
        <w:rPr>
          <w:rFonts w:hint="eastAsia" w:ascii="宋体" w:hAnsi="宋体"/>
          <w:b/>
          <w:sz w:val="24"/>
          <w:lang w:eastAsia="zh-CN"/>
        </w:rPr>
        <w:t>。</w:t>
      </w:r>
    </w:p>
    <w:p>
      <w:pPr>
        <w:spacing w:line="480" w:lineRule="exact"/>
        <w:ind w:firstLine="480" w:firstLineChars="200"/>
        <w:rPr>
          <w:rFonts w:eastAsia="仿宋_GB2312"/>
          <w:sz w:val="24"/>
        </w:rPr>
      </w:pPr>
    </w:p>
    <w:p/>
    <w:p>
      <w:pPr>
        <w:snapToGrid w:val="0"/>
        <w:spacing w:line="400" w:lineRule="exact"/>
        <w:ind w:firstLine="540" w:firstLineChars="192"/>
        <w:contextualSpacing/>
        <w:rPr>
          <w:rFonts w:hint="eastAsia" w:ascii="宋体" w:hAnsi="宋体" w:cs="宋体"/>
          <w:b/>
          <w:kern w:val="0"/>
          <w:sz w:val="28"/>
          <w:szCs w:val="28"/>
        </w:rPr>
      </w:pPr>
    </w:p>
    <w:p>
      <w:pPr>
        <w:snapToGrid w:val="0"/>
        <w:spacing w:line="400" w:lineRule="exact"/>
        <w:ind w:firstLine="540" w:firstLineChars="192"/>
        <w:contextualSpacing/>
        <w:rPr>
          <w:rFonts w:hint="eastAsia" w:ascii="宋体" w:hAnsi="宋体" w:cs="宋体"/>
          <w:b/>
          <w:kern w:val="0"/>
          <w:sz w:val="28"/>
          <w:szCs w:val="28"/>
          <w:lang w:val="zh-CN"/>
        </w:rPr>
      </w:pPr>
    </w:p>
    <w:p>
      <w:pPr>
        <w:snapToGrid w:val="0"/>
        <w:spacing w:line="400" w:lineRule="exact"/>
        <w:ind w:firstLine="540" w:firstLineChars="192"/>
        <w:contextualSpacing/>
        <w:rPr>
          <w:rFonts w:hint="eastAsia" w:ascii="宋体" w:hAnsi="宋体" w:cs="宋体"/>
          <w:b/>
          <w:kern w:val="0"/>
          <w:sz w:val="28"/>
          <w:szCs w:val="28"/>
          <w:lang w:val="zh-CN"/>
        </w:rPr>
      </w:pPr>
    </w:p>
    <w:p>
      <w:pPr>
        <w:snapToGrid w:val="0"/>
        <w:spacing w:line="400" w:lineRule="exact"/>
        <w:ind w:firstLine="540" w:firstLineChars="192"/>
        <w:contextualSpacing/>
        <w:rPr>
          <w:rFonts w:hint="eastAsia" w:ascii="宋体" w:hAnsi="宋体" w:cs="宋体"/>
          <w:b/>
          <w:kern w:val="0"/>
          <w:sz w:val="28"/>
          <w:szCs w:val="28"/>
          <w:lang w:val="zh-CN"/>
        </w:rPr>
      </w:pPr>
    </w:p>
    <w:p>
      <w:pPr>
        <w:snapToGrid w:val="0"/>
        <w:spacing w:line="400" w:lineRule="exact"/>
        <w:ind w:firstLine="540" w:firstLineChars="192"/>
        <w:contextualSpacing/>
        <w:rPr>
          <w:rFonts w:hint="eastAsia" w:ascii="宋体" w:hAnsi="宋体" w:cs="宋体"/>
          <w:b/>
          <w:kern w:val="0"/>
          <w:sz w:val="28"/>
          <w:szCs w:val="28"/>
          <w:lang w:val="zh-CN"/>
        </w:rPr>
      </w:pPr>
    </w:p>
    <w:p>
      <w:pPr>
        <w:snapToGrid w:val="0"/>
        <w:spacing w:line="400" w:lineRule="exact"/>
        <w:ind w:firstLine="540" w:firstLineChars="192"/>
        <w:contextualSpacing/>
        <w:rPr>
          <w:rFonts w:hint="eastAsia" w:ascii="宋体" w:hAnsi="宋体" w:cs="宋体"/>
          <w:b/>
          <w:kern w:val="0"/>
          <w:sz w:val="28"/>
          <w:szCs w:val="28"/>
          <w:lang w:val="zh-CN"/>
        </w:rPr>
      </w:pPr>
    </w:p>
    <w:p>
      <w:pPr>
        <w:snapToGrid w:val="0"/>
        <w:spacing w:line="400" w:lineRule="exact"/>
        <w:ind w:firstLine="540" w:firstLineChars="192"/>
        <w:contextualSpacing/>
        <w:rPr>
          <w:rFonts w:hint="eastAsia" w:ascii="宋体" w:hAnsi="宋体" w:cs="宋体"/>
          <w:b/>
          <w:kern w:val="0"/>
          <w:sz w:val="28"/>
          <w:szCs w:val="28"/>
          <w:lang w:val="zh-CN"/>
        </w:rPr>
      </w:pPr>
    </w:p>
    <w:p>
      <w:pPr>
        <w:snapToGrid w:val="0"/>
        <w:spacing w:line="400" w:lineRule="exact"/>
        <w:ind w:firstLine="540" w:firstLineChars="192"/>
        <w:contextualSpacing/>
        <w:rPr>
          <w:rFonts w:hint="eastAsia" w:ascii="宋体" w:hAnsi="宋体" w:cs="宋体"/>
          <w:b/>
          <w:kern w:val="0"/>
          <w:sz w:val="28"/>
          <w:szCs w:val="28"/>
          <w:lang w:val="zh-CN"/>
        </w:rPr>
      </w:pPr>
    </w:p>
    <w:p>
      <w:pPr>
        <w:snapToGrid w:val="0"/>
        <w:spacing w:line="400" w:lineRule="exact"/>
        <w:ind w:firstLine="540" w:firstLineChars="192"/>
        <w:contextualSpacing/>
        <w:rPr>
          <w:rFonts w:hint="eastAsia" w:ascii="宋体" w:hAnsi="宋体" w:cs="宋体"/>
          <w:b/>
          <w:kern w:val="0"/>
          <w:sz w:val="28"/>
          <w:szCs w:val="28"/>
          <w:lang w:val="zh-CN"/>
        </w:rPr>
      </w:pPr>
    </w:p>
    <w:p>
      <w:pPr>
        <w:snapToGrid w:val="0"/>
        <w:spacing w:line="400" w:lineRule="exact"/>
        <w:ind w:firstLine="540" w:firstLineChars="192"/>
        <w:contextualSpacing/>
        <w:rPr>
          <w:rFonts w:hint="eastAsia" w:ascii="宋体" w:hAnsi="宋体" w:cs="宋体"/>
          <w:b/>
          <w:kern w:val="0"/>
          <w:sz w:val="28"/>
          <w:szCs w:val="28"/>
          <w:lang w:val="zh-CN"/>
        </w:rPr>
      </w:pPr>
    </w:p>
    <w:p>
      <w:pPr>
        <w:snapToGrid w:val="0"/>
        <w:spacing w:line="400" w:lineRule="exact"/>
        <w:ind w:firstLine="540" w:firstLineChars="192"/>
        <w:contextualSpacing/>
        <w:rPr>
          <w:rFonts w:hint="eastAsia" w:ascii="宋体" w:hAnsi="宋体" w:cs="宋体"/>
          <w:b/>
          <w:kern w:val="0"/>
          <w:sz w:val="28"/>
          <w:szCs w:val="28"/>
          <w:lang w:val="zh-CN"/>
        </w:rPr>
      </w:pPr>
    </w:p>
    <w:p>
      <w:pPr>
        <w:snapToGrid w:val="0"/>
        <w:spacing w:line="400" w:lineRule="exact"/>
        <w:ind w:firstLine="540" w:firstLineChars="192"/>
        <w:contextualSpacing/>
        <w:rPr>
          <w:rFonts w:hint="eastAsia" w:ascii="宋体" w:hAnsi="宋体" w:cs="宋体"/>
          <w:b/>
          <w:kern w:val="0"/>
          <w:sz w:val="28"/>
          <w:szCs w:val="28"/>
          <w:lang w:val="zh-CN"/>
        </w:rPr>
      </w:pPr>
    </w:p>
    <w:p>
      <w:pPr>
        <w:snapToGrid w:val="0"/>
        <w:spacing w:line="400" w:lineRule="exact"/>
        <w:ind w:firstLine="540" w:firstLineChars="192"/>
        <w:contextualSpacing/>
        <w:rPr>
          <w:rFonts w:hint="eastAsia" w:ascii="宋体" w:hAnsi="宋体" w:cs="宋体"/>
          <w:b/>
          <w:kern w:val="0"/>
          <w:sz w:val="28"/>
          <w:szCs w:val="28"/>
          <w:lang w:val="zh-CN"/>
        </w:rPr>
      </w:pPr>
    </w:p>
    <w:p>
      <w:pPr>
        <w:snapToGrid w:val="0"/>
        <w:spacing w:line="400" w:lineRule="exact"/>
        <w:ind w:firstLine="540" w:firstLineChars="192"/>
        <w:contextualSpacing/>
        <w:rPr>
          <w:rFonts w:hint="eastAsia" w:ascii="宋体" w:hAnsi="宋体" w:cs="宋体"/>
          <w:b/>
          <w:kern w:val="0"/>
          <w:sz w:val="28"/>
          <w:szCs w:val="28"/>
          <w:lang w:val="zh-CN"/>
        </w:rPr>
      </w:pPr>
    </w:p>
    <w:p>
      <w:pPr>
        <w:snapToGrid w:val="0"/>
        <w:spacing w:line="400" w:lineRule="exact"/>
        <w:ind w:firstLine="540" w:firstLineChars="192"/>
        <w:contextualSpacing/>
        <w:rPr>
          <w:rFonts w:hint="eastAsia" w:ascii="宋体" w:hAnsi="宋体" w:cs="宋体"/>
          <w:b/>
          <w:kern w:val="0"/>
          <w:sz w:val="28"/>
          <w:szCs w:val="28"/>
          <w:lang w:val="zh-CN"/>
        </w:rPr>
      </w:pPr>
    </w:p>
    <w:p>
      <w:pPr>
        <w:snapToGrid w:val="0"/>
        <w:spacing w:line="400" w:lineRule="exact"/>
        <w:ind w:firstLine="540" w:firstLineChars="192"/>
        <w:contextualSpacing/>
        <w:rPr>
          <w:rFonts w:hint="eastAsia" w:ascii="宋体" w:hAnsi="宋体" w:cs="宋体"/>
          <w:b/>
          <w:kern w:val="0"/>
          <w:sz w:val="28"/>
          <w:szCs w:val="28"/>
          <w:lang w:val="zh-CN"/>
        </w:rPr>
      </w:pPr>
    </w:p>
    <w:p>
      <w:pPr>
        <w:snapToGrid w:val="0"/>
        <w:spacing w:line="400" w:lineRule="exact"/>
        <w:ind w:firstLine="540" w:firstLineChars="192"/>
        <w:contextualSpacing/>
        <w:rPr>
          <w:rFonts w:hint="eastAsia" w:ascii="宋体" w:hAnsi="宋体" w:cs="宋体"/>
          <w:b/>
          <w:kern w:val="0"/>
          <w:sz w:val="28"/>
          <w:szCs w:val="28"/>
          <w:lang w:val="zh-CN"/>
        </w:rPr>
      </w:pPr>
    </w:p>
    <w:p>
      <w:pPr>
        <w:snapToGrid w:val="0"/>
        <w:spacing w:line="400" w:lineRule="exact"/>
        <w:ind w:firstLine="540" w:firstLineChars="192"/>
        <w:contextualSpacing/>
        <w:rPr>
          <w:rFonts w:hint="eastAsia" w:ascii="宋体" w:hAnsi="宋体" w:cs="宋体"/>
          <w:b/>
          <w:kern w:val="0"/>
          <w:sz w:val="28"/>
          <w:szCs w:val="28"/>
          <w:lang w:val="zh-CN"/>
        </w:rPr>
      </w:pPr>
    </w:p>
    <w:p>
      <w:pPr>
        <w:snapToGrid w:val="0"/>
        <w:spacing w:line="400" w:lineRule="exact"/>
        <w:ind w:firstLine="540" w:firstLineChars="192"/>
        <w:contextualSpacing/>
        <w:rPr>
          <w:rFonts w:hint="eastAsia" w:ascii="宋体" w:hAnsi="宋体" w:cs="宋体"/>
          <w:b/>
          <w:kern w:val="0"/>
          <w:sz w:val="28"/>
          <w:szCs w:val="28"/>
          <w:lang w:val="zh-CN"/>
        </w:rPr>
      </w:pPr>
    </w:p>
    <w:p>
      <w:pPr>
        <w:snapToGrid w:val="0"/>
        <w:spacing w:line="400" w:lineRule="exact"/>
        <w:ind w:firstLine="540" w:firstLineChars="192"/>
        <w:contextualSpacing/>
        <w:rPr>
          <w:rFonts w:hint="eastAsia" w:ascii="宋体" w:hAnsi="宋体" w:cs="宋体"/>
          <w:b/>
          <w:kern w:val="0"/>
          <w:sz w:val="28"/>
          <w:szCs w:val="28"/>
          <w:lang w:val="zh-CN"/>
        </w:rPr>
      </w:pPr>
    </w:p>
    <w:p>
      <w:pPr>
        <w:snapToGrid w:val="0"/>
        <w:spacing w:line="400" w:lineRule="exact"/>
        <w:ind w:firstLine="540" w:firstLineChars="192"/>
        <w:contextualSpacing/>
        <w:rPr>
          <w:rFonts w:hint="eastAsia" w:ascii="宋体" w:hAnsi="宋体" w:cs="宋体"/>
          <w:b/>
          <w:kern w:val="0"/>
          <w:sz w:val="28"/>
          <w:szCs w:val="28"/>
          <w:lang w:val="zh-CN"/>
        </w:rPr>
      </w:pPr>
    </w:p>
    <w:p>
      <w:pPr>
        <w:snapToGrid w:val="0"/>
        <w:spacing w:line="400" w:lineRule="exact"/>
        <w:ind w:firstLine="540" w:firstLineChars="192"/>
        <w:contextualSpacing/>
        <w:rPr>
          <w:rFonts w:hint="eastAsia" w:ascii="宋体" w:hAnsi="宋体" w:cs="宋体"/>
          <w:b/>
          <w:kern w:val="0"/>
          <w:sz w:val="28"/>
          <w:szCs w:val="28"/>
          <w:lang w:val="zh-CN"/>
        </w:rPr>
      </w:pPr>
    </w:p>
    <w:p>
      <w:pPr>
        <w:snapToGrid w:val="0"/>
        <w:spacing w:line="400" w:lineRule="exact"/>
        <w:ind w:firstLine="540" w:firstLineChars="192"/>
        <w:contextualSpacing/>
        <w:rPr>
          <w:rFonts w:hint="eastAsia" w:ascii="宋体" w:hAnsi="宋体" w:cs="宋体"/>
          <w:b/>
          <w:kern w:val="0"/>
          <w:sz w:val="28"/>
          <w:szCs w:val="28"/>
          <w:lang w:val="zh-CN"/>
        </w:rPr>
      </w:pPr>
    </w:p>
    <w:p>
      <w:pPr>
        <w:snapToGrid w:val="0"/>
        <w:spacing w:line="400" w:lineRule="exact"/>
        <w:contextualSpacing/>
        <w:rPr>
          <w:rFonts w:hint="eastAsia" w:ascii="宋体" w:hAnsi="宋体" w:cs="宋体"/>
          <w:b/>
          <w:kern w:val="0"/>
          <w:sz w:val="28"/>
          <w:szCs w:val="28"/>
          <w:lang w:val="zh-CN"/>
        </w:rPr>
      </w:pPr>
    </w:p>
    <w:p>
      <w:pPr>
        <w:snapToGrid w:val="0"/>
        <w:spacing w:line="400" w:lineRule="exact"/>
        <w:contextualSpacing/>
        <w:rPr>
          <w:rFonts w:ascii="Times New Roman" w:hAnsi="Times New Roman" w:eastAsia="方正黑体_GBK" w:cs="Times New Roman"/>
          <w:kern w:val="0"/>
          <w:sz w:val="32"/>
          <w:szCs w:val="32"/>
          <w:lang w:val="zh-CN"/>
        </w:rPr>
      </w:pPr>
      <w:r>
        <w:rPr>
          <w:rFonts w:ascii="Times New Roman" w:hAnsi="Times New Roman" w:eastAsia="方正黑体_GBK" w:cs="Times New Roman"/>
          <w:kern w:val="0"/>
          <w:sz w:val="32"/>
          <w:szCs w:val="32"/>
          <w:lang w:val="zh-CN"/>
        </w:rPr>
        <w:t>附件3</w:t>
      </w:r>
    </w:p>
    <w:p>
      <w:pPr>
        <w:jc w:val="center"/>
        <w:rPr>
          <w:rFonts w:ascii="Calibri" w:hAnsi="Calibri"/>
          <w:sz w:val="32"/>
          <w:szCs w:val="32"/>
        </w:rPr>
      </w:pPr>
      <w:r>
        <w:rPr>
          <w:rFonts w:hint="eastAsia" w:ascii="Calibri" w:hAnsi="Calibri"/>
          <w:b/>
          <w:bCs/>
          <w:sz w:val="32"/>
          <w:szCs w:val="32"/>
        </w:rPr>
        <w:t>法定代表人授权委托书</w:t>
      </w:r>
    </w:p>
    <w:p>
      <w:pPr>
        <w:rPr>
          <w:rFonts w:ascii="Calibri" w:hAnsi="Calibri"/>
          <w:sz w:val="32"/>
          <w:szCs w:val="32"/>
        </w:rPr>
      </w:pPr>
    </w:p>
    <w:p>
      <w:pPr>
        <w:spacing w:line="360" w:lineRule="auto"/>
        <w:ind w:firstLine="480" w:firstLineChars="200"/>
        <w:rPr>
          <w:rFonts w:ascii="宋体" w:hAnsi="宋体"/>
          <w:sz w:val="24"/>
        </w:rPr>
      </w:pPr>
      <w:r>
        <w:rPr>
          <w:rFonts w:hint="eastAsia" w:ascii="宋体" w:hAnsi="宋体"/>
          <w:sz w:val="24"/>
        </w:rPr>
        <w:t>本人</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（授权单位名称）的法定代表人，现委托</w:t>
      </w:r>
      <w:r>
        <w:rPr>
          <w:rFonts w:hint="eastAsia" w:ascii="宋体" w:hAnsi="宋体"/>
          <w:sz w:val="24"/>
          <w:u w:val="single"/>
        </w:rPr>
        <w:t xml:space="preserve">        </w:t>
      </w:r>
      <w:r>
        <w:rPr>
          <w:rFonts w:hint="eastAsia" w:ascii="宋体" w:hAnsi="宋体"/>
          <w:sz w:val="24"/>
        </w:rPr>
        <w:t>（姓名）（身份证号</w:t>
      </w:r>
      <w:r>
        <w:rPr>
          <w:rFonts w:hint="eastAsia" w:ascii="宋体" w:hAnsi="宋体"/>
          <w:sz w:val="24"/>
          <w:lang w:eastAsia="zh-CN"/>
        </w:rPr>
        <w:t>：</w:t>
      </w:r>
      <w:r>
        <w:rPr>
          <w:rFonts w:hint="eastAsia" w:ascii="宋体" w:hAnsi="宋体"/>
          <w:sz w:val="24"/>
          <w:u w:val="single"/>
        </w:rPr>
        <w:t xml:space="preserve">        </w:t>
      </w:r>
      <w:r>
        <w:rPr>
          <w:rFonts w:hint="eastAsia" w:ascii="宋体" w:hAnsi="宋体"/>
          <w:sz w:val="24"/>
        </w:rPr>
        <w:t>）为我方代理人，以我方名义全权处理与本次采购项目（</w:t>
      </w:r>
      <w:r>
        <w:rPr>
          <w:rFonts w:hint="eastAsia" w:ascii="宋体" w:hAnsi="宋体"/>
          <w:sz w:val="24"/>
          <w:lang w:eastAsia="zh-CN"/>
        </w:rPr>
        <w:t>项目名称</w:t>
      </w:r>
      <w:r>
        <w:rPr>
          <w:rFonts w:hint="eastAsia" w:ascii="宋体" w:hAnsi="宋体"/>
          <w:sz w:val="24"/>
        </w:rPr>
        <w:t>：</w:t>
      </w:r>
      <w:r>
        <w:rPr>
          <w:rFonts w:hint="eastAsia" w:ascii="宋体" w:hAnsi="宋体"/>
          <w:sz w:val="24"/>
          <w:u w:val="single"/>
        </w:rPr>
        <w:t xml:space="preserve">        </w:t>
      </w:r>
      <w:r>
        <w:rPr>
          <w:rFonts w:hint="eastAsia" w:ascii="宋体" w:hAnsi="宋体"/>
          <w:sz w:val="24"/>
        </w:rPr>
        <w:t>）有关的一切事务，其法律后果由我方承担。</w:t>
      </w:r>
    </w:p>
    <w:p>
      <w:pPr>
        <w:spacing w:line="360" w:lineRule="auto"/>
        <w:ind w:firstLine="480" w:firstLineChars="200"/>
        <w:rPr>
          <w:rFonts w:ascii="宋体" w:hAnsi="宋体"/>
          <w:sz w:val="24"/>
        </w:rPr>
      </w:pPr>
      <w:r>
        <w:rPr>
          <w:rFonts w:hint="eastAsia" w:ascii="宋体" w:hAnsi="宋体"/>
          <w:sz w:val="24"/>
        </w:rPr>
        <w:t>本授权书于</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日起生效。代理人无转委托权。</w:t>
      </w:r>
    </w:p>
    <w:p>
      <w:pPr>
        <w:spacing w:line="360" w:lineRule="auto"/>
        <w:ind w:firstLine="360" w:firstLineChars="150"/>
        <w:rPr>
          <w:rFonts w:ascii="宋体" w:hAnsi="宋体"/>
          <w:sz w:val="24"/>
        </w:rPr>
      </w:pPr>
      <w:r>
        <w:rPr>
          <w:rFonts w:hint="eastAsia" w:ascii="宋体" w:hAnsi="宋体"/>
          <w:sz w:val="24"/>
        </w:rPr>
        <w:t>代理人(被授权人):</w:t>
      </w:r>
      <w:r>
        <w:rPr>
          <w:rFonts w:hint="eastAsia" w:ascii="宋体" w:hAnsi="宋体"/>
          <w:sz w:val="24"/>
          <w:u w:val="single"/>
        </w:rPr>
        <w:t xml:space="preserve">        </w:t>
      </w:r>
    </w:p>
    <w:p>
      <w:pPr>
        <w:spacing w:line="360" w:lineRule="auto"/>
        <w:ind w:firstLine="360" w:firstLineChars="150"/>
        <w:rPr>
          <w:rFonts w:ascii="宋体" w:hAnsi="宋体"/>
          <w:sz w:val="24"/>
        </w:rPr>
      </w:pPr>
      <w:r>
        <w:rPr>
          <w:rFonts w:hint="eastAsia" w:ascii="宋体" w:hAnsi="宋体"/>
          <w:sz w:val="24"/>
        </w:rPr>
        <w:t>授权单位名称（盖</w:t>
      </w:r>
      <w:r>
        <w:rPr>
          <w:rFonts w:hint="eastAsia" w:ascii="宋体" w:hAnsi="宋体"/>
          <w:sz w:val="24"/>
          <w:lang w:eastAsia="zh-CN"/>
        </w:rPr>
        <w:t>公</w:t>
      </w:r>
      <w:r>
        <w:rPr>
          <w:rFonts w:hint="eastAsia" w:ascii="宋体" w:hAnsi="宋体"/>
          <w:sz w:val="24"/>
        </w:rPr>
        <w:t>章）：</w:t>
      </w:r>
      <w:r>
        <w:rPr>
          <w:rFonts w:hint="eastAsia" w:ascii="宋体" w:hAnsi="宋体"/>
          <w:sz w:val="24"/>
          <w:u w:val="single"/>
        </w:rPr>
        <w:t xml:space="preserve">        </w:t>
      </w:r>
    </w:p>
    <w:p>
      <w:pPr>
        <w:spacing w:line="360" w:lineRule="auto"/>
        <w:ind w:firstLine="360" w:firstLineChars="150"/>
        <w:rPr>
          <w:rFonts w:ascii="宋体" w:hAnsi="宋体"/>
          <w:sz w:val="24"/>
        </w:rPr>
      </w:pPr>
      <w:r>
        <w:rPr>
          <w:rFonts w:hint="eastAsia" w:ascii="宋体" w:hAnsi="宋体"/>
          <w:sz w:val="24"/>
        </w:rPr>
        <w:t>授权单位法定代表人（签字或盖章）：</w:t>
      </w:r>
      <w:r>
        <w:rPr>
          <w:rFonts w:hint="eastAsia" w:ascii="宋体" w:hAnsi="宋体"/>
          <w:sz w:val="24"/>
          <w:u w:val="single"/>
        </w:rPr>
        <w:t xml:space="preserve">        </w:t>
      </w:r>
    </w:p>
    <w:p>
      <w:pPr>
        <w:spacing w:line="360" w:lineRule="auto"/>
        <w:jc w:val="right"/>
        <w:rPr>
          <w:rFonts w:ascii="宋体" w:hAnsi="宋体"/>
          <w:sz w:val="24"/>
        </w:rPr>
      </w:pPr>
    </w:p>
    <w:p>
      <w:pPr>
        <w:spacing w:line="360" w:lineRule="auto"/>
        <w:jc w:val="right"/>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napToGrid w:val="0"/>
        <w:spacing w:line="400" w:lineRule="exact"/>
        <w:ind w:firstLine="463" w:firstLineChars="192"/>
        <w:contextualSpacing/>
        <w:rPr>
          <w:rFonts w:hint="eastAsia" w:ascii="宋体" w:hAnsi="宋体" w:cs="宋体"/>
          <w:b/>
          <w:kern w:val="0"/>
          <w:sz w:val="24"/>
        </w:rPr>
      </w:pPr>
    </w:p>
    <w:p>
      <w:pPr>
        <w:snapToGrid w:val="0"/>
        <w:spacing w:line="400" w:lineRule="exact"/>
        <w:ind w:firstLine="463" w:firstLineChars="192"/>
        <w:contextualSpacing/>
        <w:rPr>
          <w:rFonts w:hint="eastAsia" w:ascii="宋体" w:hAnsi="宋体" w:eastAsia="宋体" w:cs="宋体"/>
          <w:b/>
          <w:kern w:val="0"/>
          <w:sz w:val="24"/>
          <w:lang w:eastAsia="zh-CN"/>
        </w:rPr>
      </w:pPr>
      <w:r>
        <w:rPr>
          <w:rFonts w:hint="eastAsia" w:ascii="宋体" w:hAnsi="宋体" w:cs="宋体"/>
          <w:b/>
          <w:kern w:val="0"/>
          <w:sz w:val="24"/>
        </w:rPr>
        <w:t>注：提供磋商</w:t>
      </w:r>
      <w:r>
        <w:rPr>
          <w:rFonts w:hint="eastAsia" w:ascii="宋体" w:hAnsi="宋体" w:cs="宋体"/>
          <w:b/>
          <w:kern w:val="0"/>
          <w:sz w:val="24"/>
          <w:lang w:eastAsia="zh-CN"/>
        </w:rPr>
        <w:t>代理人</w:t>
      </w:r>
      <w:r>
        <w:rPr>
          <w:rFonts w:ascii="宋体" w:hAnsi="宋体" w:cs="宋体"/>
          <w:b/>
          <w:kern w:val="0"/>
          <w:sz w:val="24"/>
        </w:rPr>
        <w:t>本人身份证</w:t>
      </w:r>
      <w:r>
        <w:rPr>
          <w:rFonts w:hint="eastAsia" w:ascii="宋体" w:hAnsi="宋体" w:cs="宋体"/>
          <w:b/>
          <w:kern w:val="0"/>
          <w:sz w:val="24"/>
        </w:rPr>
        <w:t>正反面</w:t>
      </w:r>
      <w:r>
        <w:rPr>
          <w:rFonts w:ascii="宋体" w:hAnsi="宋体" w:cs="宋体"/>
          <w:b/>
          <w:kern w:val="0"/>
          <w:sz w:val="24"/>
        </w:rPr>
        <w:t>复印件</w:t>
      </w:r>
      <w:r>
        <w:rPr>
          <w:rFonts w:hint="eastAsia" w:ascii="宋体" w:hAnsi="宋体" w:cs="宋体"/>
          <w:b/>
          <w:kern w:val="0"/>
          <w:sz w:val="24"/>
        </w:rPr>
        <w:t>盖公章</w:t>
      </w:r>
      <w:r>
        <w:rPr>
          <w:rFonts w:hint="eastAsia" w:ascii="宋体" w:hAnsi="宋体" w:cs="宋体"/>
          <w:b/>
          <w:kern w:val="0"/>
          <w:sz w:val="24"/>
          <w:lang w:eastAsia="zh-CN"/>
        </w:rPr>
        <w:t>。</w:t>
      </w:r>
    </w:p>
    <w:p>
      <w:pPr>
        <w:snapToGrid w:val="0"/>
        <w:spacing w:line="400" w:lineRule="exact"/>
        <w:ind w:firstLine="540" w:firstLineChars="192"/>
        <w:contextualSpacing/>
        <w:rPr>
          <w:rFonts w:hint="eastAsia" w:ascii="宋体" w:hAnsi="宋体" w:cs="宋体"/>
          <w:b/>
          <w:kern w:val="0"/>
          <w:sz w:val="28"/>
          <w:szCs w:val="28"/>
        </w:rPr>
      </w:pPr>
    </w:p>
    <w:p>
      <w:pPr>
        <w:snapToGrid w:val="0"/>
        <w:spacing w:line="400" w:lineRule="exact"/>
        <w:ind w:firstLine="540" w:firstLineChars="192"/>
        <w:contextualSpacing/>
        <w:rPr>
          <w:rFonts w:hint="eastAsia" w:ascii="宋体" w:hAnsi="宋体" w:cs="宋体"/>
          <w:b/>
          <w:kern w:val="0"/>
          <w:sz w:val="28"/>
          <w:szCs w:val="28"/>
        </w:rPr>
      </w:pPr>
    </w:p>
    <w:p>
      <w:pPr>
        <w:snapToGrid w:val="0"/>
        <w:spacing w:line="400" w:lineRule="exact"/>
        <w:ind w:firstLine="540" w:firstLineChars="192"/>
        <w:contextualSpacing/>
        <w:rPr>
          <w:rFonts w:hint="eastAsia" w:ascii="宋体" w:hAnsi="宋体" w:cs="宋体"/>
          <w:b/>
          <w:kern w:val="0"/>
          <w:sz w:val="28"/>
          <w:szCs w:val="28"/>
        </w:rPr>
      </w:pPr>
    </w:p>
    <w:p>
      <w:pPr>
        <w:snapToGrid w:val="0"/>
        <w:spacing w:line="400" w:lineRule="exact"/>
        <w:ind w:firstLine="540" w:firstLineChars="192"/>
        <w:contextualSpacing/>
        <w:rPr>
          <w:rFonts w:hint="eastAsia" w:ascii="宋体" w:hAnsi="宋体" w:cs="宋体"/>
          <w:b/>
          <w:kern w:val="0"/>
          <w:sz w:val="28"/>
          <w:szCs w:val="28"/>
        </w:rPr>
      </w:pPr>
    </w:p>
    <w:p>
      <w:pPr>
        <w:snapToGrid w:val="0"/>
        <w:spacing w:line="400" w:lineRule="exact"/>
        <w:ind w:firstLine="540" w:firstLineChars="192"/>
        <w:contextualSpacing/>
        <w:rPr>
          <w:rFonts w:hint="eastAsia" w:ascii="宋体" w:hAnsi="宋体" w:cs="宋体"/>
          <w:b/>
          <w:kern w:val="0"/>
          <w:sz w:val="28"/>
          <w:szCs w:val="28"/>
        </w:rPr>
      </w:pPr>
    </w:p>
    <w:p>
      <w:pPr>
        <w:snapToGrid w:val="0"/>
        <w:spacing w:line="400" w:lineRule="exact"/>
        <w:ind w:firstLine="540" w:firstLineChars="192"/>
        <w:contextualSpacing/>
        <w:rPr>
          <w:rFonts w:hint="eastAsia" w:ascii="宋体" w:hAnsi="宋体" w:cs="宋体"/>
          <w:b/>
          <w:kern w:val="0"/>
          <w:sz w:val="28"/>
          <w:szCs w:val="28"/>
        </w:rPr>
      </w:pPr>
    </w:p>
    <w:p>
      <w:pPr>
        <w:snapToGrid w:val="0"/>
        <w:spacing w:line="400" w:lineRule="exact"/>
        <w:ind w:firstLine="540" w:firstLineChars="192"/>
        <w:contextualSpacing/>
        <w:rPr>
          <w:rFonts w:hint="eastAsia" w:ascii="宋体" w:hAnsi="宋体" w:cs="宋体"/>
          <w:b/>
          <w:kern w:val="0"/>
          <w:sz w:val="28"/>
          <w:szCs w:val="28"/>
        </w:rPr>
      </w:pPr>
    </w:p>
    <w:p>
      <w:pPr>
        <w:snapToGrid w:val="0"/>
        <w:spacing w:line="400" w:lineRule="exact"/>
        <w:ind w:firstLine="537" w:firstLineChars="192"/>
        <w:contextualSpacing/>
        <w:rPr>
          <w:rFonts w:hint="eastAsia" w:ascii="宋体" w:hAnsi="宋体"/>
          <w:sz w:val="28"/>
          <w:szCs w:val="28"/>
        </w:rPr>
      </w:pPr>
    </w:p>
    <w:p>
      <w:pPr>
        <w:snapToGrid w:val="0"/>
        <w:spacing w:line="400" w:lineRule="exact"/>
        <w:ind w:firstLine="540" w:firstLineChars="192"/>
        <w:contextualSpacing/>
        <w:rPr>
          <w:rFonts w:hint="eastAsia" w:ascii="宋体" w:hAnsi="宋体" w:cs="宋体"/>
          <w:b/>
          <w:kern w:val="0"/>
          <w:sz w:val="28"/>
          <w:szCs w:val="28"/>
        </w:rPr>
      </w:pPr>
    </w:p>
    <w:p>
      <w:pPr>
        <w:snapToGrid w:val="0"/>
        <w:spacing w:line="400" w:lineRule="exact"/>
        <w:ind w:firstLine="540" w:firstLineChars="192"/>
        <w:contextualSpacing/>
        <w:rPr>
          <w:rFonts w:hint="eastAsia" w:ascii="宋体" w:hAnsi="宋体" w:cs="宋体"/>
          <w:b/>
          <w:kern w:val="0"/>
          <w:sz w:val="28"/>
          <w:szCs w:val="28"/>
        </w:rPr>
      </w:pPr>
    </w:p>
    <w:p>
      <w:pPr>
        <w:snapToGrid w:val="0"/>
        <w:spacing w:line="400" w:lineRule="exact"/>
        <w:ind w:firstLine="540" w:firstLineChars="192"/>
        <w:contextualSpacing/>
        <w:rPr>
          <w:rFonts w:hint="eastAsia" w:ascii="宋体" w:hAnsi="宋体" w:cs="宋体"/>
          <w:b/>
          <w:kern w:val="0"/>
          <w:sz w:val="28"/>
          <w:szCs w:val="28"/>
        </w:rPr>
      </w:pPr>
    </w:p>
    <w:p>
      <w:pPr>
        <w:snapToGrid w:val="0"/>
        <w:spacing w:line="400" w:lineRule="exact"/>
        <w:ind w:firstLine="540" w:firstLineChars="192"/>
        <w:contextualSpacing/>
        <w:rPr>
          <w:rFonts w:hint="eastAsia" w:ascii="宋体" w:hAnsi="宋体" w:cs="宋体"/>
          <w:b/>
          <w:kern w:val="0"/>
          <w:sz w:val="28"/>
          <w:szCs w:val="28"/>
        </w:rPr>
      </w:pPr>
    </w:p>
    <w:p>
      <w:pPr>
        <w:snapToGrid w:val="0"/>
        <w:spacing w:line="400" w:lineRule="exact"/>
        <w:ind w:firstLine="540" w:firstLineChars="192"/>
        <w:contextualSpacing/>
        <w:rPr>
          <w:rFonts w:hint="eastAsia" w:ascii="宋体" w:hAnsi="宋体" w:cs="宋体"/>
          <w:b/>
          <w:kern w:val="0"/>
          <w:sz w:val="28"/>
          <w:szCs w:val="28"/>
        </w:rPr>
      </w:pPr>
    </w:p>
    <w:p>
      <w:pPr>
        <w:snapToGrid w:val="0"/>
        <w:spacing w:line="400" w:lineRule="exact"/>
        <w:ind w:firstLine="540" w:firstLineChars="192"/>
        <w:contextualSpacing/>
        <w:rPr>
          <w:rFonts w:hint="eastAsia" w:ascii="宋体" w:hAnsi="宋体" w:cs="宋体"/>
          <w:b/>
          <w:kern w:val="0"/>
          <w:sz w:val="28"/>
          <w:szCs w:val="28"/>
        </w:rPr>
      </w:pPr>
    </w:p>
    <w:p>
      <w:pPr>
        <w:snapToGrid w:val="0"/>
        <w:spacing w:line="400" w:lineRule="exact"/>
        <w:ind w:firstLine="540" w:firstLineChars="192"/>
        <w:contextualSpacing/>
        <w:rPr>
          <w:rFonts w:hint="eastAsia" w:ascii="宋体" w:hAnsi="宋体" w:cs="宋体"/>
          <w:b/>
          <w:kern w:val="0"/>
          <w:sz w:val="28"/>
          <w:szCs w:val="28"/>
        </w:rPr>
      </w:pPr>
    </w:p>
    <w:p>
      <w:pPr>
        <w:snapToGrid w:val="0"/>
        <w:spacing w:line="400" w:lineRule="exact"/>
        <w:contextualSpacing/>
        <w:rPr>
          <w:rFonts w:hint="eastAsia" w:ascii="宋体" w:hAnsi="宋体" w:cs="宋体"/>
          <w:b/>
          <w:kern w:val="0"/>
          <w:sz w:val="28"/>
          <w:szCs w:val="28"/>
        </w:rPr>
      </w:pPr>
    </w:p>
    <w:p>
      <w:pPr>
        <w:pStyle w:val="61"/>
        <w:spacing w:line="560" w:lineRule="exact"/>
        <w:rPr>
          <w:b/>
          <w:bCs/>
          <w:sz w:val="32"/>
          <w:szCs w:val="32"/>
        </w:rPr>
      </w:pPr>
      <w:r>
        <w:rPr>
          <w:b/>
          <w:bCs/>
          <w:sz w:val="32"/>
          <w:szCs w:val="32"/>
        </w:rPr>
        <w:br w:type="page"/>
      </w:r>
      <w:r>
        <w:rPr>
          <w:rFonts w:ascii="Times New Roman" w:hAnsi="Times New Roman" w:eastAsia="方正黑体_GBK" w:cs="Times New Roman"/>
          <w:kern w:val="0"/>
          <w:sz w:val="32"/>
          <w:szCs w:val="32"/>
          <w:lang w:val="zh-CN" w:eastAsia="zh-CN" w:bidi="ar-SA"/>
        </w:rPr>
        <w:t xml:space="preserve">附件4 </w:t>
      </w:r>
    </w:p>
    <w:p>
      <w:pPr>
        <w:pStyle w:val="61"/>
        <w:spacing w:line="560" w:lineRule="exact"/>
        <w:jc w:val="center"/>
        <w:rPr>
          <w:b/>
          <w:bCs/>
          <w:sz w:val="32"/>
          <w:szCs w:val="32"/>
        </w:rPr>
      </w:pPr>
    </w:p>
    <w:p>
      <w:pPr>
        <w:pStyle w:val="61"/>
        <w:spacing w:line="560" w:lineRule="exact"/>
        <w:jc w:val="center"/>
        <w:rPr>
          <w:b/>
          <w:bCs/>
          <w:sz w:val="32"/>
          <w:szCs w:val="32"/>
        </w:rPr>
      </w:pPr>
      <w:r>
        <w:rPr>
          <w:b/>
          <w:bCs/>
          <w:sz w:val="32"/>
          <w:szCs w:val="32"/>
        </w:rPr>
        <w:t>参加政府采购活动前没有失信记录的声明函</w:t>
      </w:r>
    </w:p>
    <w:p>
      <w:pPr>
        <w:spacing w:line="460" w:lineRule="exact"/>
        <w:rPr>
          <w:b/>
          <w:bCs/>
          <w:sz w:val="44"/>
          <w:szCs w:val="44"/>
        </w:rPr>
      </w:pPr>
      <w:r>
        <w:rPr>
          <w:b/>
          <w:bCs/>
          <w:szCs w:val="21"/>
        </w:rPr>
        <w:t xml:space="preserve">                       </w:t>
      </w:r>
      <w:r>
        <w:rPr>
          <w:b/>
          <w:bCs/>
          <w:sz w:val="44"/>
          <w:szCs w:val="44"/>
        </w:rPr>
        <w:t xml:space="preserve">   </w:t>
      </w:r>
    </w:p>
    <w:p>
      <w:pPr>
        <w:spacing w:line="460" w:lineRule="exact"/>
        <w:ind w:firstLine="881"/>
        <w:jc w:val="center"/>
        <w:rPr>
          <w:b/>
          <w:bCs/>
          <w:sz w:val="44"/>
          <w:szCs w:val="44"/>
        </w:rPr>
      </w:pPr>
    </w:p>
    <w:p>
      <w:pPr>
        <w:spacing w:line="500" w:lineRule="exact"/>
        <w:ind w:firstLine="482"/>
        <w:rPr>
          <w:bCs/>
          <w:sz w:val="24"/>
        </w:rPr>
      </w:pPr>
      <w:r>
        <w:rPr>
          <w:bCs/>
          <w:sz w:val="24"/>
        </w:rPr>
        <w:t>我公司郑重声明：在</w:t>
      </w:r>
      <w:r>
        <w:rPr>
          <w:rFonts w:hint="eastAsia"/>
          <w:sz w:val="24"/>
        </w:rPr>
        <w:t>响应</w:t>
      </w:r>
      <w:r>
        <w:rPr>
          <w:sz w:val="24"/>
        </w:rPr>
        <w:t>截止时间节点前，</w:t>
      </w:r>
      <w:r>
        <w:rPr>
          <w:sz w:val="24"/>
          <w:u w:val="single"/>
        </w:rPr>
        <w:t xml:space="preserve">       </w:t>
      </w:r>
      <w:r>
        <w:rPr>
          <w:sz w:val="24"/>
        </w:rPr>
        <w:t>(在下划线上如实填写：有或没有）被“信用中国”（www.creditchina.gov.cn）、“中国政府采购网”（www.ccgp.gov.cn）、“信用江苏”（www.jscredit.cn/index.htm）网站列入失信被执行人、重大税收违法案件当事人名单、政府采购严重违法失信行为记录名单。</w:t>
      </w:r>
    </w:p>
    <w:p>
      <w:pPr>
        <w:spacing w:line="560" w:lineRule="exact"/>
        <w:rPr>
          <w:sz w:val="24"/>
        </w:rPr>
      </w:pPr>
    </w:p>
    <w:p>
      <w:pPr>
        <w:spacing w:line="360" w:lineRule="auto"/>
        <w:ind w:firstLine="480" w:firstLineChars="200"/>
        <w:jc w:val="right"/>
        <w:rPr>
          <w:sz w:val="24"/>
        </w:rPr>
      </w:pPr>
      <w:r>
        <w:rPr>
          <w:sz w:val="24"/>
        </w:rPr>
        <w:t xml:space="preserve">                                  </w:t>
      </w:r>
    </w:p>
    <w:p>
      <w:pPr>
        <w:spacing w:line="360" w:lineRule="auto"/>
        <w:ind w:firstLine="480" w:firstLineChars="200"/>
        <w:jc w:val="center"/>
        <w:rPr>
          <w:sz w:val="24"/>
        </w:rPr>
      </w:pPr>
      <w:r>
        <w:rPr>
          <w:rFonts w:hint="eastAsia"/>
          <w:sz w:val="24"/>
          <w:lang w:val="en-US" w:eastAsia="zh-CN"/>
        </w:rPr>
        <w:t xml:space="preserve">             </w:t>
      </w:r>
      <w:r>
        <w:rPr>
          <w:sz w:val="24"/>
        </w:rPr>
        <w:t>供应商：（加盖公章）</w:t>
      </w:r>
    </w:p>
    <w:p>
      <w:pPr>
        <w:spacing w:line="360" w:lineRule="auto"/>
        <w:ind w:firstLine="480" w:firstLineChars="200"/>
        <w:jc w:val="right"/>
        <w:rPr>
          <w:sz w:val="24"/>
        </w:rPr>
      </w:pPr>
      <w:r>
        <w:rPr>
          <w:sz w:val="24"/>
        </w:rPr>
        <w:t>法定代表人或被授权人：（签字或盖章）</w:t>
      </w:r>
    </w:p>
    <w:p>
      <w:pPr>
        <w:spacing w:line="360" w:lineRule="auto"/>
        <w:ind w:firstLine="1320" w:firstLineChars="550"/>
        <w:jc w:val="center"/>
        <w:rPr>
          <w:sz w:val="24"/>
        </w:rPr>
      </w:pPr>
      <w:r>
        <w:rPr>
          <w:rFonts w:hint="eastAsia"/>
          <w:sz w:val="24"/>
          <w:lang w:val="en-US" w:eastAsia="zh-CN"/>
        </w:rPr>
        <w:t xml:space="preserve">                 </w:t>
      </w:r>
      <w:r>
        <w:rPr>
          <w:sz w:val="24"/>
        </w:rPr>
        <w:t>年      月     日</w:t>
      </w:r>
    </w:p>
    <w:p>
      <w:pPr>
        <w:snapToGrid w:val="0"/>
        <w:spacing w:line="400" w:lineRule="exact"/>
        <w:contextualSpacing/>
        <w:rPr>
          <w:rFonts w:eastAsia="方正黑体_GBK"/>
          <w:kern w:val="0"/>
          <w:sz w:val="24"/>
        </w:rPr>
        <w:sectPr>
          <w:pgSz w:w="11907" w:h="16839"/>
          <w:pgMar w:top="1440" w:right="1800" w:bottom="1440" w:left="1800" w:header="720" w:footer="720" w:gutter="0"/>
          <w:pgNumType w:fmt="decimal"/>
          <w:cols w:space="720" w:num="1"/>
          <w:docGrid w:linePitch="286" w:charSpace="0"/>
        </w:sectPr>
      </w:pPr>
    </w:p>
    <w:p>
      <w:pPr>
        <w:snapToGrid w:val="0"/>
        <w:spacing w:line="400" w:lineRule="exact"/>
        <w:contextualSpacing/>
        <w:rPr>
          <w:rFonts w:hint="eastAsia" w:ascii="Times New Roman" w:hAnsi="Times New Roman" w:eastAsia="方正黑体_GBK" w:cs="Times New Roman"/>
          <w:kern w:val="0"/>
          <w:sz w:val="32"/>
          <w:szCs w:val="32"/>
          <w:lang w:val="zh-CN"/>
        </w:rPr>
      </w:pPr>
      <w:r>
        <w:rPr>
          <w:rFonts w:ascii="Times New Roman" w:hAnsi="Times New Roman" w:eastAsia="方正黑体_GBK" w:cs="Times New Roman"/>
          <w:kern w:val="0"/>
          <w:sz w:val="32"/>
          <w:szCs w:val="32"/>
          <w:lang w:val="zh-CN"/>
        </w:rPr>
        <w:t>附件</w:t>
      </w:r>
      <w:r>
        <w:rPr>
          <w:rFonts w:hint="eastAsia" w:ascii="Times New Roman" w:hAnsi="Times New Roman" w:eastAsia="方正黑体_GBK" w:cs="Times New Roman"/>
          <w:kern w:val="0"/>
          <w:sz w:val="32"/>
          <w:szCs w:val="32"/>
          <w:lang w:val="zh-CN"/>
        </w:rPr>
        <w:t>5</w:t>
      </w:r>
    </w:p>
    <w:p>
      <w:pPr>
        <w:spacing w:before="240" w:line="312" w:lineRule="auto"/>
        <w:jc w:val="center"/>
        <w:rPr>
          <w:b/>
          <w:sz w:val="32"/>
          <w:szCs w:val="32"/>
          <w:lang w:bidi="ar"/>
        </w:rPr>
      </w:pPr>
      <w:r>
        <w:rPr>
          <w:b/>
          <w:sz w:val="32"/>
          <w:szCs w:val="32"/>
          <w:lang w:bidi="ar"/>
        </w:rPr>
        <w:t>供应商信用承诺书</w:t>
      </w:r>
    </w:p>
    <w:p>
      <w:pPr>
        <w:spacing w:line="360" w:lineRule="auto"/>
        <w:ind w:firstLine="480" w:firstLineChars="200"/>
        <w:rPr>
          <w:sz w:val="24"/>
          <w:lang w:val="zh-CN"/>
        </w:rPr>
      </w:pPr>
      <w:r>
        <w:rPr>
          <w:sz w:val="24"/>
          <w:lang w:val="zh-CN" w:bidi="ar"/>
        </w:rPr>
        <w:t>为营造公开、公平、公正的公共资源交易环境，树立诚信守法的投标人形象，本人代表本单位作出以下承诺：</w:t>
      </w:r>
    </w:p>
    <w:p>
      <w:pPr>
        <w:spacing w:line="360" w:lineRule="auto"/>
        <w:ind w:firstLine="480" w:firstLineChars="200"/>
        <w:rPr>
          <w:sz w:val="24"/>
          <w:lang w:val="zh-CN"/>
        </w:rPr>
      </w:pPr>
      <w:r>
        <w:rPr>
          <w:sz w:val="24"/>
          <w:lang w:val="zh-CN" w:bidi="ar"/>
        </w:rPr>
        <w:t>一、本单位对所提交的单位基本信息、单位负责人、项目负责人、技术负责人、从业资质和资格、业绩、财务状况、信誉等所有资料，均合法、真实、准确、有效，无任何伪造、修改、虚假成分；</w:t>
      </w:r>
    </w:p>
    <w:p>
      <w:pPr>
        <w:spacing w:line="360" w:lineRule="auto"/>
        <w:ind w:firstLine="480" w:firstLineChars="200"/>
        <w:rPr>
          <w:sz w:val="24"/>
          <w:lang w:val="zh-CN"/>
        </w:rPr>
      </w:pPr>
      <w:r>
        <w:rPr>
          <w:sz w:val="24"/>
          <w:lang w:val="zh-CN" w:bidi="ar"/>
        </w:rPr>
        <w:t>二、严格依照国家和省、市、县关于政府采购等方面的法律、法规、规章、规范性文件，参加公共资源交易招标投标活动；积极履行社会责任，促进廉政建设；</w:t>
      </w:r>
    </w:p>
    <w:p>
      <w:pPr>
        <w:spacing w:line="360" w:lineRule="auto"/>
        <w:ind w:firstLine="480" w:firstLineChars="200"/>
        <w:rPr>
          <w:sz w:val="24"/>
          <w:lang w:val="zh-CN"/>
        </w:rPr>
      </w:pPr>
      <w:r>
        <w:rPr>
          <w:sz w:val="24"/>
          <w:lang w:val="zh-CN" w:bidi="ar"/>
        </w:rPr>
        <w:t>三、严格遵守即时信息公示规定，及时更新公共资源交易中心主体信息库中信息；</w:t>
      </w:r>
    </w:p>
    <w:p>
      <w:pPr>
        <w:spacing w:line="360" w:lineRule="auto"/>
        <w:ind w:firstLine="480" w:firstLineChars="200"/>
        <w:rPr>
          <w:sz w:val="24"/>
          <w:lang w:val="zh-CN"/>
        </w:rPr>
      </w:pPr>
      <w:r>
        <w:rPr>
          <w:sz w:val="24"/>
          <w:lang w:val="zh-CN" w:bidi="ar"/>
        </w:rPr>
        <w:t>四、自我约束、自我管理，守合同、重信用，不参与围标串标、弄虚作假、骗取中标、干扰评标、违约毁约、恶意投诉等行为，主动维护公共资源交易招标投标的良好秩序；</w:t>
      </w:r>
    </w:p>
    <w:p>
      <w:pPr>
        <w:spacing w:line="360" w:lineRule="auto"/>
        <w:ind w:firstLine="480" w:firstLineChars="200"/>
        <w:rPr>
          <w:sz w:val="24"/>
          <w:lang w:val="zh-CN"/>
        </w:rPr>
      </w:pPr>
      <w:r>
        <w:rPr>
          <w:sz w:val="24"/>
          <w:lang w:val="zh-CN" w:bidi="ar"/>
        </w:rPr>
        <w:t>五、本单位自愿接受政府采购有关行政监督部门的依法检查。如发生违法违规或不良行为或存在其他法律法规对招标投标行为予以限制的情形，自愿接受政府采购有关行政监督部门依法给予的行政处罚（处理），并依法承担相应的法律责任；</w:t>
      </w:r>
    </w:p>
    <w:p>
      <w:pPr>
        <w:spacing w:line="360" w:lineRule="auto"/>
        <w:ind w:firstLine="480" w:firstLineChars="200"/>
        <w:rPr>
          <w:sz w:val="24"/>
          <w:lang w:val="zh-CN"/>
        </w:rPr>
      </w:pPr>
      <w:r>
        <w:rPr>
          <w:sz w:val="24"/>
          <w:lang w:val="zh-CN" w:bidi="ar"/>
        </w:rPr>
        <w:t>六、自觉接受政府部门、行业组织、社会公众、新闻舆论等监督；</w:t>
      </w:r>
    </w:p>
    <w:p>
      <w:pPr>
        <w:spacing w:line="360" w:lineRule="auto"/>
        <w:ind w:firstLine="480" w:firstLineChars="200"/>
        <w:rPr>
          <w:sz w:val="24"/>
          <w:lang w:val="zh-CN"/>
        </w:rPr>
      </w:pPr>
      <w:r>
        <w:rPr>
          <w:sz w:val="24"/>
          <w:lang w:val="zh-CN" w:bidi="ar"/>
        </w:rPr>
        <w:t>七、上述承诺已向本单位员工作了宣传教育；</w:t>
      </w:r>
    </w:p>
    <w:p>
      <w:pPr>
        <w:spacing w:line="360" w:lineRule="auto"/>
        <w:ind w:firstLine="482" w:firstLineChars="200"/>
        <w:rPr>
          <w:b/>
          <w:sz w:val="24"/>
          <w:lang w:val="zh-CN"/>
        </w:rPr>
      </w:pPr>
      <w:r>
        <w:rPr>
          <w:b/>
          <w:sz w:val="24"/>
          <w:lang w:val="zh-CN" w:bidi="ar"/>
        </w:rPr>
        <w:t>如有违反上述承诺的不良行为，本单位同意将其予以上网公示。</w:t>
      </w:r>
    </w:p>
    <w:p>
      <w:pPr>
        <w:spacing w:line="360" w:lineRule="auto"/>
        <w:rPr>
          <w:lang w:val="zh-CN"/>
        </w:rPr>
      </w:pPr>
    </w:p>
    <w:p>
      <w:pPr>
        <w:spacing w:line="360" w:lineRule="auto"/>
        <w:ind w:firstLine="3990" w:firstLineChars="1900"/>
        <w:rPr>
          <w:lang w:val="zh-CN"/>
        </w:rPr>
      </w:pPr>
    </w:p>
    <w:p>
      <w:pPr>
        <w:spacing w:line="360" w:lineRule="auto"/>
        <w:ind w:firstLine="4080" w:firstLineChars="1700"/>
        <w:rPr>
          <w:sz w:val="24"/>
          <w:u w:val="single"/>
          <w:lang w:val="zh-CN"/>
        </w:rPr>
      </w:pPr>
      <w:r>
        <w:rPr>
          <w:sz w:val="24"/>
          <w:lang w:val="zh-CN" w:bidi="ar"/>
        </w:rPr>
        <w:t>供应商</w:t>
      </w:r>
      <w:r>
        <w:rPr>
          <w:rFonts w:hint="eastAsia"/>
          <w:sz w:val="24"/>
          <w:lang w:val="zh-CN" w:bidi="ar"/>
        </w:rPr>
        <w:t>：</w:t>
      </w:r>
      <w:r>
        <w:rPr>
          <w:sz w:val="24"/>
        </w:rPr>
        <w:t>（加盖公章）</w:t>
      </w:r>
    </w:p>
    <w:p>
      <w:pPr>
        <w:spacing w:line="360" w:lineRule="auto"/>
        <w:ind w:firstLine="4080" w:firstLineChars="1700"/>
        <w:rPr>
          <w:sz w:val="24"/>
          <w:u w:val="single"/>
          <w:lang w:val="zh-CN"/>
        </w:rPr>
      </w:pPr>
      <w:r>
        <w:rPr>
          <w:rFonts w:hint="eastAsia"/>
          <w:sz w:val="24"/>
          <w:lang w:val="zh-CN" w:bidi="ar"/>
        </w:rPr>
        <w:t>法定代表人或被授权人</w:t>
      </w:r>
      <w:r>
        <w:rPr>
          <w:sz w:val="24"/>
          <w:lang w:val="zh-CN" w:bidi="ar"/>
        </w:rPr>
        <w:t>：（签字或盖章）</w:t>
      </w:r>
    </w:p>
    <w:p>
      <w:pPr>
        <w:spacing w:line="360" w:lineRule="auto"/>
        <w:ind w:firstLine="1320" w:firstLineChars="550"/>
        <w:jc w:val="center"/>
        <w:rPr>
          <w:sz w:val="24"/>
        </w:rPr>
      </w:pPr>
      <w:r>
        <w:rPr>
          <w:rFonts w:hint="eastAsia"/>
          <w:sz w:val="24"/>
          <w:lang w:val="en-US" w:eastAsia="zh-CN"/>
        </w:rPr>
        <w:t xml:space="preserve">                       </w:t>
      </w:r>
      <w:r>
        <w:rPr>
          <w:sz w:val="24"/>
        </w:rPr>
        <w:t>年     月     日</w:t>
      </w:r>
    </w:p>
    <w:p>
      <w:pPr>
        <w:snapToGrid w:val="0"/>
        <w:spacing w:line="400" w:lineRule="exact"/>
        <w:contextualSpacing/>
        <w:rPr>
          <w:rFonts w:eastAsia="方正黑体_GBK"/>
          <w:kern w:val="0"/>
          <w:sz w:val="32"/>
          <w:szCs w:val="32"/>
        </w:rPr>
        <w:sectPr>
          <w:pgSz w:w="11907" w:h="16839"/>
          <w:pgMar w:top="1440" w:right="1800" w:bottom="1440" w:left="1800" w:header="720" w:footer="720" w:gutter="0"/>
          <w:pgNumType w:fmt="decimal"/>
          <w:cols w:space="720" w:num="1"/>
          <w:docGrid w:linePitch="286" w:charSpace="0"/>
        </w:sectPr>
      </w:pPr>
    </w:p>
    <w:p>
      <w:pPr>
        <w:snapToGrid w:val="0"/>
        <w:spacing w:line="400" w:lineRule="exact"/>
        <w:contextualSpacing/>
        <w:rPr>
          <w:rFonts w:hint="eastAsia" w:ascii="Times New Roman" w:hAnsi="Times New Roman" w:eastAsia="方正黑体_GBK" w:cs="Times New Roman"/>
          <w:kern w:val="0"/>
          <w:sz w:val="32"/>
          <w:szCs w:val="32"/>
          <w:lang w:val="zh-CN"/>
        </w:rPr>
      </w:pPr>
      <w:r>
        <w:rPr>
          <w:rFonts w:ascii="Times New Roman" w:hAnsi="Times New Roman" w:eastAsia="方正黑体_GBK" w:cs="Times New Roman"/>
          <w:kern w:val="0"/>
          <w:sz w:val="32"/>
          <w:szCs w:val="32"/>
          <w:lang w:val="zh-CN"/>
        </w:rPr>
        <w:t>附件</w:t>
      </w:r>
      <w:r>
        <w:rPr>
          <w:rFonts w:hint="eastAsia" w:ascii="Times New Roman" w:hAnsi="Times New Roman" w:eastAsia="方正黑体_GBK" w:cs="Times New Roman"/>
          <w:kern w:val="0"/>
          <w:sz w:val="32"/>
          <w:szCs w:val="32"/>
          <w:lang w:val="zh-CN"/>
        </w:rPr>
        <w:t>6</w:t>
      </w:r>
    </w:p>
    <w:p>
      <w:pPr>
        <w:snapToGrid w:val="0"/>
        <w:spacing w:line="400" w:lineRule="exact"/>
        <w:contextualSpacing/>
        <w:rPr>
          <w:rFonts w:hint="eastAsia" w:eastAsia="方正黑体_GBK"/>
          <w:kern w:val="0"/>
          <w:sz w:val="32"/>
          <w:szCs w:val="32"/>
        </w:rPr>
      </w:pPr>
    </w:p>
    <w:p>
      <w:pPr>
        <w:spacing w:before="240" w:line="312" w:lineRule="auto"/>
        <w:jc w:val="center"/>
        <w:rPr>
          <w:rFonts w:hint="eastAsia"/>
          <w:b/>
          <w:sz w:val="32"/>
          <w:szCs w:val="32"/>
          <w:lang w:bidi="ar"/>
        </w:rPr>
      </w:pPr>
      <w:r>
        <w:rPr>
          <w:rFonts w:hint="eastAsia"/>
          <w:b/>
          <w:sz w:val="32"/>
          <w:szCs w:val="32"/>
          <w:lang w:bidi="ar"/>
        </w:rPr>
        <w:t>供应商情况一览表</w:t>
      </w:r>
    </w:p>
    <w:tbl>
      <w:tblPr>
        <w:tblStyle w:val="22"/>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3337"/>
        <w:gridCol w:w="667"/>
        <w:gridCol w:w="4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447" w:type="pct"/>
            <w:noWrap w:val="0"/>
            <w:vAlign w:val="center"/>
          </w:tcPr>
          <w:p>
            <w:pPr>
              <w:tabs>
                <w:tab w:val="left" w:pos="993"/>
              </w:tabs>
              <w:spacing w:line="420" w:lineRule="exact"/>
              <w:jc w:val="center"/>
              <w:rPr>
                <w:rFonts w:ascii="宋体" w:hAnsi="宋体"/>
                <w:sz w:val="24"/>
              </w:rPr>
            </w:pPr>
            <w:r>
              <w:rPr>
                <w:rFonts w:ascii="宋体" w:hAnsi="宋体"/>
                <w:sz w:val="24"/>
              </w:rPr>
              <w:t>1</w:t>
            </w:r>
          </w:p>
        </w:tc>
        <w:tc>
          <w:tcPr>
            <w:tcW w:w="4552" w:type="pct"/>
            <w:gridSpan w:val="3"/>
            <w:noWrap w:val="0"/>
            <w:vAlign w:val="center"/>
          </w:tcPr>
          <w:p>
            <w:pPr>
              <w:tabs>
                <w:tab w:val="left" w:pos="993"/>
              </w:tabs>
              <w:spacing w:line="420" w:lineRule="exact"/>
              <w:rPr>
                <w:rFonts w:ascii="宋体" w:hAnsi="宋体"/>
                <w:sz w:val="24"/>
              </w:rPr>
            </w:pPr>
            <w:r>
              <w:rPr>
                <w:rFonts w:ascii="宋体" w:hAnsi="宋体"/>
                <w:sz w:val="24"/>
              </w:rPr>
              <w:t>企业名称</w:t>
            </w:r>
            <w:r>
              <w:rPr>
                <w:rFonts w:hint="eastAsia" w:ascii="宋体" w:hAnsi="宋体"/>
                <w:sz w:val="24"/>
              </w:rPr>
              <w:t>：</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47" w:type="pct"/>
            <w:noWrap w:val="0"/>
            <w:vAlign w:val="center"/>
          </w:tcPr>
          <w:p>
            <w:pPr>
              <w:tabs>
                <w:tab w:val="left" w:pos="993"/>
              </w:tabs>
              <w:spacing w:line="420" w:lineRule="exact"/>
              <w:jc w:val="center"/>
              <w:rPr>
                <w:rFonts w:ascii="宋体" w:hAnsi="宋体"/>
                <w:sz w:val="24"/>
              </w:rPr>
            </w:pPr>
            <w:r>
              <w:rPr>
                <w:rFonts w:ascii="宋体" w:hAnsi="宋体"/>
                <w:sz w:val="24"/>
              </w:rPr>
              <w:t>2</w:t>
            </w:r>
          </w:p>
        </w:tc>
        <w:tc>
          <w:tcPr>
            <w:tcW w:w="4552" w:type="pct"/>
            <w:gridSpan w:val="3"/>
            <w:noWrap w:val="0"/>
            <w:vAlign w:val="center"/>
          </w:tcPr>
          <w:p>
            <w:pPr>
              <w:tabs>
                <w:tab w:val="left" w:pos="993"/>
              </w:tabs>
              <w:spacing w:line="420" w:lineRule="exact"/>
              <w:rPr>
                <w:rFonts w:ascii="宋体" w:hAnsi="宋体"/>
                <w:sz w:val="24"/>
              </w:rPr>
            </w:pPr>
            <w:r>
              <w:rPr>
                <w:rFonts w:ascii="宋体" w:hAnsi="宋体"/>
                <w:sz w:val="24"/>
              </w:rPr>
              <w:t>总部地址</w:t>
            </w:r>
            <w:r>
              <w:rPr>
                <w:rFonts w:hint="eastAsia" w:ascii="宋体" w:hAnsi="宋体"/>
                <w:sz w:val="24"/>
              </w:rPr>
              <w:t>：</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447" w:type="pct"/>
            <w:noWrap w:val="0"/>
            <w:vAlign w:val="center"/>
          </w:tcPr>
          <w:p>
            <w:pPr>
              <w:tabs>
                <w:tab w:val="left" w:pos="993"/>
              </w:tabs>
              <w:spacing w:line="420" w:lineRule="exact"/>
              <w:jc w:val="center"/>
              <w:rPr>
                <w:rFonts w:ascii="宋体" w:hAnsi="宋体"/>
                <w:sz w:val="24"/>
              </w:rPr>
            </w:pPr>
            <w:r>
              <w:rPr>
                <w:rFonts w:ascii="宋体" w:hAnsi="宋体"/>
                <w:sz w:val="24"/>
              </w:rPr>
              <w:t>3</w:t>
            </w:r>
          </w:p>
        </w:tc>
        <w:tc>
          <w:tcPr>
            <w:tcW w:w="4552" w:type="pct"/>
            <w:gridSpan w:val="3"/>
            <w:noWrap w:val="0"/>
            <w:vAlign w:val="center"/>
          </w:tcPr>
          <w:p>
            <w:pPr>
              <w:tabs>
                <w:tab w:val="left" w:pos="993"/>
              </w:tabs>
              <w:spacing w:line="420" w:lineRule="exact"/>
              <w:rPr>
                <w:rFonts w:ascii="宋体" w:hAnsi="宋体"/>
                <w:sz w:val="24"/>
              </w:rPr>
            </w:pPr>
            <w:r>
              <w:rPr>
                <w:rFonts w:ascii="宋体" w:hAnsi="宋体"/>
                <w:sz w:val="24"/>
              </w:rPr>
              <w:t>当地</w:t>
            </w:r>
            <w:r>
              <w:rPr>
                <w:rFonts w:hint="eastAsia" w:ascii="宋体" w:hAnsi="宋体"/>
                <w:sz w:val="24"/>
              </w:rPr>
              <w:t>分支机构</w:t>
            </w:r>
            <w:r>
              <w:rPr>
                <w:rFonts w:ascii="宋体" w:hAnsi="宋体"/>
                <w:sz w:val="24"/>
              </w:rPr>
              <w:t>地址</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47" w:type="pct"/>
            <w:noWrap w:val="0"/>
            <w:vAlign w:val="center"/>
          </w:tcPr>
          <w:p>
            <w:pPr>
              <w:tabs>
                <w:tab w:val="left" w:pos="993"/>
              </w:tabs>
              <w:spacing w:line="420" w:lineRule="exact"/>
              <w:jc w:val="center"/>
              <w:rPr>
                <w:rFonts w:ascii="宋体" w:hAnsi="宋体"/>
                <w:sz w:val="24"/>
              </w:rPr>
            </w:pPr>
            <w:r>
              <w:rPr>
                <w:rFonts w:ascii="宋体" w:hAnsi="宋体"/>
                <w:sz w:val="24"/>
              </w:rPr>
              <w:t>4</w:t>
            </w:r>
          </w:p>
        </w:tc>
        <w:tc>
          <w:tcPr>
            <w:tcW w:w="1865" w:type="pct"/>
            <w:noWrap w:val="0"/>
            <w:vAlign w:val="center"/>
          </w:tcPr>
          <w:p>
            <w:pPr>
              <w:tabs>
                <w:tab w:val="left" w:pos="993"/>
              </w:tabs>
              <w:spacing w:line="420" w:lineRule="exact"/>
              <w:rPr>
                <w:rFonts w:ascii="宋体" w:hAnsi="宋体"/>
                <w:sz w:val="24"/>
              </w:rPr>
            </w:pPr>
            <w:r>
              <w:rPr>
                <w:rFonts w:ascii="宋体" w:hAnsi="宋体"/>
                <w:sz w:val="24"/>
              </w:rPr>
              <w:t>电话</w:t>
            </w:r>
            <w:r>
              <w:rPr>
                <w:rFonts w:hint="eastAsia" w:ascii="宋体" w:hAnsi="宋体"/>
                <w:sz w:val="24"/>
              </w:rPr>
              <w:t>：</w:t>
            </w:r>
          </w:p>
        </w:tc>
        <w:tc>
          <w:tcPr>
            <w:tcW w:w="2687" w:type="pct"/>
            <w:gridSpan w:val="2"/>
            <w:noWrap w:val="0"/>
            <w:vAlign w:val="center"/>
          </w:tcPr>
          <w:p>
            <w:pPr>
              <w:tabs>
                <w:tab w:val="left" w:pos="993"/>
              </w:tabs>
              <w:spacing w:line="420" w:lineRule="exact"/>
              <w:rPr>
                <w:rFonts w:ascii="宋体" w:hAnsi="宋体"/>
                <w:sz w:val="24"/>
              </w:rPr>
            </w:pPr>
            <w:r>
              <w:rPr>
                <w:rFonts w:ascii="宋体" w:hAnsi="宋体"/>
                <w:sz w:val="24"/>
              </w:rPr>
              <w:t>联系人</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47" w:type="pct"/>
            <w:noWrap w:val="0"/>
            <w:vAlign w:val="center"/>
          </w:tcPr>
          <w:p>
            <w:pPr>
              <w:tabs>
                <w:tab w:val="left" w:pos="993"/>
              </w:tabs>
              <w:spacing w:line="420" w:lineRule="exact"/>
              <w:jc w:val="center"/>
              <w:rPr>
                <w:rFonts w:ascii="宋体" w:hAnsi="宋体"/>
                <w:sz w:val="24"/>
              </w:rPr>
            </w:pPr>
            <w:r>
              <w:rPr>
                <w:rFonts w:ascii="宋体" w:hAnsi="宋体"/>
                <w:sz w:val="24"/>
              </w:rPr>
              <w:t>5</w:t>
            </w:r>
          </w:p>
        </w:tc>
        <w:tc>
          <w:tcPr>
            <w:tcW w:w="1865" w:type="pct"/>
            <w:noWrap w:val="0"/>
            <w:vAlign w:val="center"/>
          </w:tcPr>
          <w:p>
            <w:pPr>
              <w:tabs>
                <w:tab w:val="left" w:pos="993"/>
              </w:tabs>
              <w:spacing w:line="420" w:lineRule="exact"/>
              <w:rPr>
                <w:rFonts w:ascii="宋体" w:hAnsi="宋体"/>
                <w:sz w:val="24"/>
              </w:rPr>
            </w:pPr>
            <w:r>
              <w:rPr>
                <w:rFonts w:ascii="宋体" w:hAnsi="宋体"/>
                <w:sz w:val="24"/>
              </w:rPr>
              <w:t>传真</w:t>
            </w:r>
            <w:r>
              <w:rPr>
                <w:rFonts w:hint="eastAsia" w:ascii="宋体" w:hAnsi="宋体"/>
                <w:sz w:val="24"/>
              </w:rPr>
              <w:t>：</w:t>
            </w:r>
          </w:p>
        </w:tc>
        <w:tc>
          <w:tcPr>
            <w:tcW w:w="2687" w:type="pct"/>
            <w:gridSpan w:val="2"/>
            <w:noWrap w:val="0"/>
            <w:vAlign w:val="center"/>
          </w:tcPr>
          <w:p>
            <w:pPr>
              <w:tabs>
                <w:tab w:val="left" w:pos="993"/>
              </w:tabs>
              <w:spacing w:line="420" w:lineRule="exact"/>
              <w:rPr>
                <w:rFonts w:ascii="宋体" w:hAnsi="宋体"/>
                <w:sz w:val="24"/>
              </w:rPr>
            </w:pPr>
            <w:r>
              <w:rPr>
                <w:rFonts w:ascii="宋体" w:hAnsi="宋体"/>
                <w:sz w:val="24"/>
              </w:rPr>
              <w:t>电子邮件</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447" w:type="pct"/>
            <w:noWrap w:val="0"/>
            <w:vAlign w:val="center"/>
          </w:tcPr>
          <w:p>
            <w:pPr>
              <w:tabs>
                <w:tab w:val="left" w:pos="993"/>
              </w:tabs>
              <w:spacing w:line="420" w:lineRule="exact"/>
              <w:jc w:val="center"/>
              <w:rPr>
                <w:rFonts w:ascii="宋体" w:hAnsi="宋体"/>
                <w:sz w:val="24"/>
              </w:rPr>
            </w:pPr>
            <w:r>
              <w:rPr>
                <w:rFonts w:ascii="宋体" w:hAnsi="宋体"/>
                <w:sz w:val="24"/>
              </w:rPr>
              <w:t>6</w:t>
            </w:r>
          </w:p>
        </w:tc>
        <w:tc>
          <w:tcPr>
            <w:tcW w:w="1865" w:type="pct"/>
            <w:noWrap w:val="0"/>
            <w:vAlign w:val="center"/>
          </w:tcPr>
          <w:p>
            <w:pPr>
              <w:tabs>
                <w:tab w:val="left" w:pos="993"/>
              </w:tabs>
              <w:spacing w:line="420" w:lineRule="exact"/>
              <w:rPr>
                <w:rFonts w:ascii="宋体" w:hAnsi="宋体"/>
                <w:sz w:val="24"/>
              </w:rPr>
            </w:pPr>
            <w:r>
              <w:rPr>
                <w:rFonts w:ascii="宋体" w:hAnsi="宋体"/>
                <w:sz w:val="24"/>
              </w:rPr>
              <w:t>注册地</w:t>
            </w:r>
            <w:r>
              <w:rPr>
                <w:rFonts w:hint="eastAsia" w:ascii="宋体" w:hAnsi="宋体"/>
                <w:sz w:val="24"/>
              </w:rPr>
              <w:t>：</w:t>
            </w:r>
            <w:r>
              <w:rPr>
                <w:rFonts w:ascii="宋体" w:hAnsi="宋体"/>
                <w:sz w:val="24"/>
              </w:rPr>
              <w:t xml:space="preserve"> </w:t>
            </w:r>
          </w:p>
        </w:tc>
        <w:tc>
          <w:tcPr>
            <w:tcW w:w="2687" w:type="pct"/>
            <w:gridSpan w:val="2"/>
            <w:noWrap w:val="0"/>
            <w:vAlign w:val="center"/>
          </w:tcPr>
          <w:p>
            <w:pPr>
              <w:tabs>
                <w:tab w:val="left" w:pos="993"/>
              </w:tabs>
              <w:spacing w:line="420" w:lineRule="exact"/>
              <w:rPr>
                <w:rFonts w:ascii="宋体" w:hAnsi="宋体"/>
                <w:sz w:val="24"/>
              </w:rPr>
            </w:pPr>
            <w:r>
              <w:rPr>
                <w:rFonts w:ascii="宋体" w:hAnsi="宋体"/>
                <w:sz w:val="24"/>
              </w:rPr>
              <w:t>注册年份</w:t>
            </w:r>
            <w:r>
              <w:rPr>
                <w:rFonts w:hint="eastAsia" w:ascii="宋体" w:hAnsi="宋体"/>
                <w:sz w:val="24"/>
              </w:rPr>
              <w:t>：</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47" w:type="pct"/>
            <w:noWrap w:val="0"/>
            <w:vAlign w:val="center"/>
          </w:tcPr>
          <w:p>
            <w:pPr>
              <w:tabs>
                <w:tab w:val="left" w:pos="993"/>
              </w:tabs>
              <w:spacing w:line="420" w:lineRule="exact"/>
              <w:jc w:val="center"/>
              <w:rPr>
                <w:rFonts w:ascii="宋体" w:hAnsi="宋体"/>
                <w:sz w:val="24"/>
              </w:rPr>
            </w:pPr>
            <w:r>
              <w:rPr>
                <w:rFonts w:ascii="宋体" w:hAnsi="宋体"/>
                <w:sz w:val="24"/>
              </w:rPr>
              <w:t>7</w:t>
            </w:r>
          </w:p>
        </w:tc>
        <w:tc>
          <w:tcPr>
            <w:tcW w:w="4552" w:type="pct"/>
            <w:gridSpan w:val="3"/>
            <w:noWrap w:val="0"/>
            <w:vAlign w:val="center"/>
          </w:tcPr>
          <w:p>
            <w:pPr>
              <w:tabs>
                <w:tab w:val="left" w:pos="993"/>
              </w:tabs>
              <w:spacing w:line="420" w:lineRule="exact"/>
              <w:rPr>
                <w:rFonts w:ascii="宋体" w:hAnsi="宋体"/>
                <w:sz w:val="24"/>
              </w:rPr>
            </w:pPr>
            <w:r>
              <w:rPr>
                <w:rFonts w:ascii="宋体" w:hAnsi="宋体"/>
                <w:sz w:val="24"/>
              </w:rPr>
              <w:t>公司资质等级证书号（如有</w:t>
            </w:r>
            <w:r>
              <w:rPr>
                <w:rFonts w:hint="eastAsia" w:ascii="宋体" w:hAnsi="宋体"/>
                <w:sz w:val="24"/>
              </w:rPr>
              <w:t>，</w:t>
            </w:r>
            <w:r>
              <w:rPr>
                <w:rFonts w:ascii="宋体" w:hAnsi="宋体"/>
                <w:sz w:val="24"/>
              </w:rPr>
              <w:t>请附有关证书的复印件）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47" w:type="pct"/>
            <w:noWrap w:val="0"/>
            <w:vAlign w:val="center"/>
          </w:tcPr>
          <w:p>
            <w:pPr>
              <w:tabs>
                <w:tab w:val="left" w:pos="993"/>
              </w:tabs>
              <w:spacing w:line="420" w:lineRule="exact"/>
              <w:jc w:val="center"/>
              <w:rPr>
                <w:rFonts w:ascii="宋体" w:hAnsi="宋体"/>
                <w:sz w:val="24"/>
              </w:rPr>
            </w:pPr>
            <w:r>
              <w:rPr>
                <w:rFonts w:ascii="宋体" w:hAnsi="宋体"/>
                <w:sz w:val="24"/>
              </w:rPr>
              <w:t>8</w:t>
            </w:r>
          </w:p>
        </w:tc>
        <w:tc>
          <w:tcPr>
            <w:tcW w:w="4552" w:type="pct"/>
            <w:gridSpan w:val="3"/>
            <w:noWrap w:val="0"/>
            <w:vAlign w:val="center"/>
          </w:tcPr>
          <w:p>
            <w:pPr>
              <w:tabs>
                <w:tab w:val="left" w:pos="993"/>
              </w:tabs>
              <w:spacing w:line="420" w:lineRule="exact"/>
              <w:rPr>
                <w:rFonts w:ascii="宋体" w:hAnsi="宋体"/>
                <w:sz w:val="24"/>
              </w:rPr>
            </w:pPr>
            <w:r>
              <w:rPr>
                <w:rFonts w:ascii="宋体" w:hAnsi="宋体"/>
                <w:sz w:val="24"/>
              </w:rPr>
              <w:t>公司</w:t>
            </w:r>
            <w:r>
              <w:rPr>
                <w:rFonts w:ascii="宋体" w:hAnsi="宋体"/>
                <w:sz w:val="24"/>
                <w:u w:val="single"/>
              </w:rPr>
              <w:t xml:space="preserve">  （是否通过，何种）   </w:t>
            </w:r>
            <w:r>
              <w:rPr>
                <w:rFonts w:ascii="宋体" w:hAnsi="宋体"/>
                <w:sz w:val="24"/>
              </w:rPr>
              <w:t>质量保证体系认证（如通过请附相关证书复印件</w:t>
            </w:r>
            <w:r>
              <w:rPr>
                <w:rFonts w:hint="eastAsia" w:ascii="宋体" w:hAnsi="宋体"/>
                <w:sz w:val="24"/>
              </w:rPr>
              <w:t>，</w:t>
            </w:r>
            <w:r>
              <w:rPr>
                <w:rFonts w:ascii="宋体" w:hAnsi="宋体"/>
                <w:sz w:val="24"/>
              </w:rPr>
              <w:t>没有请忽略该项）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47" w:type="pct"/>
            <w:noWrap w:val="0"/>
            <w:vAlign w:val="center"/>
          </w:tcPr>
          <w:p>
            <w:pPr>
              <w:tabs>
                <w:tab w:val="left" w:pos="993"/>
              </w:tabs>
              <w:spacing w:line="420" w:lineRule="exact"/>
              <w:jc w:val="center"/>
              <w:rPr>
                <w:rFonts w:ascii="宋体" w:hAnsi="宋体"/>
                <w:sz w:val="24"/>
              </w:rPr>
            </w:pPr>
            <w:r>
              <w:rPr>
                <w:rFonts w:ascii="宋体" w:hAnsi="宋体"/>
                <w:sz w:val="24"/>
              </w:rPr>
              <w:t>9</w:t>
            </w:r>
          </w:p>
        </w:tc>
        <w:tc>
          <w:tcPr>
            <w:tcW w:w="4552" w:type="pct"/>
            <w:gridSpan w:val="3"/>
            <w:noWrap w:val="0"/>
            <w:vAlign w:val="center"/>
          </w:tcPr>
          <w:p>
            <w:pPr>
              <w:tabs>
                <w:tab w:val="left" w:pos="993"/>
              </w:tabs>
              <w:spacing w:line="420" w:lineRule="exact"/>
              <w:rPr>
                <w:rFonts w:ascii="宋体" w:hAnsi="宋体"/>
                <w:sz w:val="24"/>
              </w:rPr>
            </w:pPr>
            <w:r>
              <w:rPr>
                <w:rFonts w:hint="eastAsia" w:ascii="宋体" w:hAnsi="宋体"/>
                <w:sz w:val="24"/>
              </w:rPr>
              <w:t>经营范围：</w:t>
            </w:r>
          </w:p>
          <w:p>
            <w:pPr>
              <w:tabs>
                <w:tab w:val="left" w:pos="993"/>
              </w:tabs>
              <w:spacing w:line="420" w:lineRule="exact"/>
              <w:rPr>
                <w:rFonts w:hint="eastAsia" w:ascii="宋体" w:hAnsi="宋体"/>
                <w:sz w:val="24"/>
              </w:rPr>
            </w:pPr>
            <w:r>
              <w:rPr>
                <w:rFonts w:hint="eastAsia" w:ascii="宋体" w:hAnsi="宋体"/>
                <w:sz w:val="24"/>
              </w:rPr>
              <w:t>1.</w:t>
            </w:r>
            <w:r>
              <w:rPr>
                <w:rFonts w:hint="eastAsia" w:ascii="宋体" w:hAnsi="宋体"/>
                <w:sz w:val="24"/>
                <w:u w:val="single"/>
              </w:rPr>
              <w:t xml:space="preserve">              </w:t>
            </w:r>
            <w:r>
              <w:rPr>
                <w:rFonts w:hint="eastAsia" w:ascii="宋体" w:hAnsi="宋体"/>
                <w:sz w:val="24"/>
              </w:rPr>
              <w:t>；</w:t>
            </w:r>
          </w:p>
          <w:p>
            <w:pPr>
              <w:tabs>
                <w:tab w:val="left" w:pos="993"/>
              </w:tabs>
              <w:spacing w:line="420" w:lineRule="exact"/>
              <w:rPr>
                <w:rFonts w:hint="eastAsia" w:ascii="宋体" w:hAnsi="宋体"/>
                <w:sz w:val="24"/>
              </w:rPr>
            </w:pPr>
            <w:r>
              <w:rPr>
                <w:rFonts w:hint="eastAsia" w:ascii="宋体" w:hAnsi="宋体"/>
                <w:sz w:val="24"/>
              </w:rPr>
              <w:t>2.</w:t>
            </w:r>
            <w:r>
              <w:rPr>
                <w:rFonts w:hint="eastAsia" w:ascii="宋体" w:hAnsi="宋体"/>
                <w:sz w:val="24"/>
                <w:u w:val="single"/>
              </w:rPr>
              <w:t xml:space="preserve">              </w:t>
            </w:r>
            <w:r>
              <w:rPr>
                <w:rFonts w:hint="eastAsia" w:ascii="宋体" w:hAnsi="宋体"/>
                <w:sz w:val="24"/>
              </w:rPr>
              <w:t>；</w:t>
            </w:r>
          </w:p>
          <w:p>
            <w:pPr>
              <w:tabs>
                <w:tab w:val="left" w:pos="993"/>
              </w:tabs>
              <w:spacing w:line="420" w:lineRule="exact"/>
              <w:rPr>
                <w:rFonts w:ascii="宋体" w:hAnsi="宋体"/>
                <w:sz w:val="24"/>
              </w:rPr>
            </w:pPr>
            <w:r>
              <w:rPr>
                <w:rFonts w:hint="eastAsia"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47" w:type="pct"/>
            <w:noWrap w:val="0"/>
            <w:vAlign w:val="center"/>
          </w:tcPr>
          <w:p>
            <w:pPr>
              <w:tabs>
                <w:tab w:val="left" w:pos="993"/>
              </w:tabs>
              <w:spacing w:line="420" w:lineRule="exact"/>
              <w:jc w:val="center"/>
              <w:rPr>
                <w:rFonts w:ascii="宋体" w:hAnsi="宋体"/>
                <w:sz w:val="24"/>
              </w:rPr>
            </w:pPr>
            <w:r>
              <w:rPr>
                <w:rFonts w:ascii="宋体" w:hAnsi="宋体"/>
                <w:sz w:val="24"/>
              </w:rPr>
              <w:t>10</w:t>
            </w:r>
          </w:p>
        </w:tc>
        <w:tc>
          <w:tcPr>
            <w:tcW w:w="2238" w:type="pct"/>
            <w:gridSpan w:val="2"/>
            <w:noWrap w:val="0"/>
            <w:vAlign w:val="center"/>
          </w:tcPr>
          <w:p>
            <w:pPr>
              <w:tabs>
                <w:tab w:val="left" w:pos="993"/>
              </w:tabs>
              <w:spacing w:line="420" w:lineRule="exact"/>
              <w:rPr>
                <w:rFonts w:ascii="宋体" w:hAnsi="宋体"/>
                <w:sz w:val="24"/>
              </w:rPr>
            </w:pPr>
            <w:r>
              <w:rPr>
                <w:rFonts w:hint="eastAsia" w:ascii="宋体" w:hAnsi="宋体"/>
                <w:sz w:val="24"/>
              </w:rPr>
              <w:t>投标人从事采购项目服务的</w:t>
            </w:r>
            <w:r>
              <w:rPr>
                <w:rFonts w:ascii="宋体" w:hAnsi="宋体"/>
                <w:sz w:val="24"/>
              </w:rPr>
              <w:t>年数</w:t>
            </w:r>
          </w:p>
        </w:tc>
        <w:tc>
          <w:tcPr>
            <w:tcW w:w="2313" w:type="pct"/>
            <w:noWrap w:val="0"/>
            <w:vAlign w:val="center"/>
          </w:tcPr>
          <w:p>
            <w:pPr>
              <w:tabs>
                <w:tab w:val="left" w:pos="993"/>
              </w:tabs>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47" w:type="pct"/>
            <w:noWrap w:val="0"/>
            <w:vAlign w:val="center"/>
          </w:tcPr>
          <w:p>
            <w:pPr>
              <w:tabs>
                <w:tab w:val="left" w:pos="993"/>
              </w:tabs>
              <w:spacing w:line="420" w:lineRule="exact"/>
              <w:jc w:val="center"/>
              <w:rPr>
                <w:rFonts w:ascii="宋体" w:hAnsi="宋体"/>
                <w:sz w:val="24"/>
              </w:rPr>
            </w:pPr>
            <w:r>
              <w:rPr>
                <w:rFonts w:ascii="宋体" w:hAnsi="宋体"/>
                <w:sz w:val="24"/>
              </w:rPr>
              <w:t>1</w:t>
            </w:r>
            <w:r>
              <w:rPr>
                <w:rFonts w:hint="eastAsia" w:ascii="宋体" w:hAnsi="宋体"/>
                <w:sz w:val="24"/>
              </w:rPr>
              <w:t>1</w:t>
            </w:r>
          </w:p>
        </w:tc>
        <w:tc>
          <w:tcPr>
            <w:tcW w:w="4552" w:type="pct"/>
            <w:gridSpan w:val="3"/>
            <w:noWrap w:val="0"/>
            <w:vAlign w:val="center"/>
          </w:tcPr>
          <w:p>
            <w:pPr>
              <w:tabs>
                <w:tab w:val="left" w:pos="993"/>
              </w:tabs>
              <w:spacing w:line="420" w:lineRule="exact"/>
              <w:rPr>
                <w:rFonts w:ascii="宋体" w:hAnsi="宋体"/>
                <w:sz w:val="24"/>
              </w:rPr>
            </w:pPr>
            <w:r>
              <w:rPr>
                <w:rFonts w:ascii="宋体" w:hAnsi="宋体"/>
                <w:sz w:val="24"/>
              </w:rPr>
              <w:t>其他需要说明的情况</w:t>
            </w:r>
            <w:r>
              <w:rPr>
                <w:rFonts w:hint="eastAsia" w:ascii="宋体" w:hAnsi="宋体"/>
                <w:sz w:val="24"/>
              </w:rPr>
              <w:t>，可自行添加</w:t>
            </w:r>
          </w:p>
        </w:tc>
      </w:tr>
    </w:tbl>
    <w:p>
      <w:pPr>
        <w:snapToGrid w:val="0"/>
        <w:spacing w:line="480" w:lineRule="exact"/>
        <w:jc w:val="left"/>
        <w:outlineLvl w:val="4"/>
        <w:rPr>
          <w:bCs/>
          <w:sz w:val="24"/>
        </w:rPr>
      </w:pPr>
      <w:r>
        <w:rPr>
          <w:bCs/>
          <w:sz w:val="24"/>
        </w:rPr>
        <w:t xml:space="preserve"> </w:t>
      </w:r>
    </w:p>
    <w:p>
      <w:pPr>
        <w:snapToGrid w:val="0"/>
        <w:spacing w:line="480" w:lineRule="exact"/>
        <w:jc w:val="left"/>
        <w:outlineLvl w:val="4"/>
        <w:rPr>
          <w:bCs/>
          <w:sz w:val="24"/>
        </w:rPr>
      </w:pPr>
      <w:r>
        <w:rPr>
          <w:bCs/>
          <w:sz w:val="24"/>
        </w:rPr>
        <w:t xml:space="preserve"> </w:t>
      </w:r>
      <w:r>
        <w:rPr>
          <w:rFonts w:hint="eastAsia"/>
          <w:bCs/>
          <w:sz w:val="24"/>
        </w:rPr>
        <w:t>供应商</w:t>
      </w:r>
      <w:r>
        <w:rPr>
          <w:bCs/>
          <w:sz w:val="24"/>
        </w:rPr>
        <w:t>：（加盖公章）</w:t>
      </w:r>
    </w:p>
    <w:p>
      <w:pPr>
        <w:snapToGrid w:val="0"/>
        <w:spacing w:line="480" w:lineRule="exact"/>
        <w:jc w:val="left"/>
        <w:outlineLvl w:val="4"/>
        <w:rPr>
          <w:bCs/>
          <w:sz w:val="24"/>
        </w:rPr>
      </w:pPr>
      <w:r>
        <w:rPr>
          <w:bCs/>
          <w:sz w:val="24"/>
        </w:rPr>
        <w:t xml:space="preserve"> 法定代表人或被授权人：（签字或盖章）</w:t>
      </w:r>
    </w:p>
    <w:p>
      <w:pPr>
        <w:snapToGrid w:val="0"/>
        <w:spacing w:line="480" w:lineRule="exact"/>
        <w:jc w:val="left"/>
        <w:outlineLvl w:val="4"/>
        <w:rPr>
          <w:bCs/>
          <w:sz w:val="24"/>
        </w:rPr>
      </w:pPr>
      <w:r>
        <w:rPr>
          <w:bCs/>
          <w:sz w:val="24"/>
        </w:rPr>
        <w:t xml:space="preserve"> 年  月  日</w:t>
      </w:r>
    </w:p>
    <w:p>
      <w:pPr>
        <w:spacing w:line="300" w:lineRule="auto"/>
        <w:ind w:firstLine="210"/>
        <w:jc w:val="left"/>
        <w:rPr>
          <w:rFonts w:hint="eastAsia" w:ascii="宋体" w:hAnsi="宋体"/>
          <w:sz w:val="24"/>
        </w:rPr>
      </w:pPr>
      <w:r>
        <w:rPr>
          <w:rFonts w:hint="eastAsia" w:ascii="宋体" w:hAnsi="宋体"/>
          <w:sz w:val="24"/>
        </w:rPr>
        <w:t xml:space="preserve"> </w:t>
      </w:r>
    </w:p>
    <w:p>
      <w:pPr>
        <w:rPr>
          <w:rFonts w:hint="eastAsia" w:ascii="宋体" w:hAnsi="宋体"/>
          <w:sz w:val="24"/>
        </w:rPr>
      </w:pPr>
      <w:r>
        <w:rPr>
          <w:rFonts w:hint="eastAsia" w:ascii="宋体" w:hAnsi="宋体"/>
          <w:sz w:val="24"/>
        </w:rPr>
        <w:br w:type="page"/>
      </w:r>
    </w:p>
    <w:p>
      <w:pPr>
        <w:snapToGrid w:val="0"/>
        <w:spacing w:line="400" w:lineRule="exact"/>
        <w:contextualSpacing/>
        <w:rPr>
          <w:rFonts w:hint="eastAsia" w:eastAsia="方正黑体_GBK"/>
          <w:kern w:val="0"/>
          <w:sz w:val="32"/>
          <w:szCs w:val="32"/>
          <w:lang w:eastAsia="zh-CN"/>
        </w:rPr>
      </w:pPr>
      <w:r>
        <w:rPr>
          <w:rFonts w:eastAsia="方正黑体_GBK"/>
          <w:kern w:val="0"/>
          <w:sz w:val="32"/>
          <w:szCs w:val="32"/>
        </w:rPr>
        <w:t>附件</w:t>
      </w:r>
      <w:r>
        <w:rPr>
          <w:rFonts w:hint="eastAsia" w:eastAsia="方正黑体_GBK"/>
          <w:kern w:val="0"/>
          <w:sz w:val="32"/>
          <w:szCs w:val="32"/>
          <w:lang w:val="en-US" w:eastAsia="zh-CN"/>
        </w:rPr>
        <w:t>7</w:t>
      </w:r>
    </w:p>
    <w:p>
      <w:pPr>
        <w:snapToGrid w:val="0"/>
        <w:spacing w:line="300" w:lineRule="auto"/>
        <w:contextualSpacing/>
        <w:jc w:val="center"/>
        <w:rPr>
          <w:rFonts w:hint="eastAsia" w:ascii="宋体" w:hAnsi="宋体"/>
          <w:b/>
          <w:sz w:val="32"/>
          <w:szCs w:val="32"/>
        </w:rPr>
      </w:pPr>
      <w:r>
        <w:rPr>
          <w:rFonts w:hint="eastAsia" w:ascii="宋体" w:hAnsi="宋体"/>
          <w:b/>
          <w:sz w:val="32"/>
          <w:szCs w:val="32"/>
        </w:rPr>
        <w:t>商务部分正负偏离表</w:t>
      </w:r>
    </w:p>
    <w:p>
      <w:pPr>
        <w:ind w:firstLine="560" w:firstLineChars="200"/>
        <w:jc w:val="center"/>
        <w:rPr>
          <w:rFonts w:ascii="宋体" w:hAnsi="宋体"/>
          <w:sz w:val="28"/>
          <w:szCs w:val="28"/>
        </w:rPr>
      </w:pPr>
      <w:r>
        <w:rPr>
          <w:rFonts w:hint="eastAsia" w:ascii="宋体" w:hAnsi="宋体"/>
          <w:sz w:val="28"/>
          <w:szCs w:val="28"/>
        </w:rPr>
        <w:t>（由供应商据实填写，表格不够自行添加）</w:t>
      </w:r>
    </w:p>
    <w:tbl>
      <w:tblPr>
        <w:tblStyle w:val="22"/>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23"/>
        <w:gridCol w:w="2244"/>
        <w:gridCol w:w="1959"/>
        <w:gridCol w:w="2528"/>
        <w:gridCol w:w="13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460" w:type="pct"/>
            <w:tcBorders>
              <w:top w:val="single" w:color="auto" w:sz="12" w:space="0"/>
              <w:left w:val="single" w:color="auto" w:sz="12" w:space="0"/>
              <w:bottom w:val="single" w:color="auto" w:sz="6" w:space="0"/>
              <w:right w:val="single" w:color="auto" w:sz="6" w:space="0"/>
            </w:tcBorders>
            <w:noWrap w:val="0"/>
            <w:vAlign w:val="center"/>
          </w:tcPr>
          <w:p>
            <w:pPr>
              <w:spacing w:line="340" w:lineRule="exact"/>
              <w:jc w:val="center"/>
              <w:rPr>
                <w:rFonts w:ascii="宋体" w:hAnsi="宋体"/>
                <w:sz w:val="24"/>
              </w:rPr>
            </w:pPr>
            <w:r>
              <w:rPr>
                <w:rFonts w:hint="eastAsia" w:ascii="宋体" w:hAnsi="宋体"/>
                <w:sz w:val="24"/>
              </w:rPr>
              <w:t>序号</w:t>
            </w:r>
          </w:p>
        </w:tc>
        <w:tc>
          <w:tcPr>
            <w:tcW w:w="1254" w:type="pct"/>
            <w:tcBorders>
              <w:top w:val="single" w:color="auto" w:sz="12" w:space="0"/>
              <w:left w:val="single" w:color="auto" w:sz="6" w:space="0"/>
              <w:bottom w:val="single" w:color="auto" w:sz="6" w:space="0"/>
              <w:right w:val="single" w:color="auto" w:sz="6" w:space="0"/>
            </w:tcBorders>
            <w:noWrap w:val="0"/>
            <w:vAlign w:val="center"/>
          </w:tcPr>
          <w:p>
            <w:pPr>
              <w:spacing w:line="340" w:lineRule="exact"/>
              <w:jc w:val="center"/>
              <w:rPr>
                <w:rFonts w:ascii="宋体" w:hAnsi="宋体"/>
                <w:sz w:val="24"/>
              </w:rPr>
            </w:pPr>
            <w:r>
              <w:rPr>
                <w:rFonts w:hint="eastAsia" w:ascii="宋体" w:hAnsi="宋体"/>
                <w:sz w:val="24"/>
              </w:rPr>
              <w:t>货物或服务名称</w:t>
            </w:r>
          </w:p>
        </w:tc>
        <w:tc>
          <w:tcPr>
            <w:tcW w:w="1095" w:type="pct"/>
            <w:tcBorders>
              <w:top w:val="single" w:color="auto" w:sz="12" w:space="0"/>
              <w:left w:val="single" w:color="auto" w:sz="6" w:space="0"/>
              <w:bottom w:val="single" w:color="auto" w:sz="6" w:space="0"/>
              <w:right w:val="single" w:color="auto" w:sz="6" w:space="0"/>
            </w:tcBorders>
            <w:noWrap w:val="0"/>
            <w:vAlign w:val="center"/>
          </w:tcPr>
          <w:p>
            <w:pPr>
              <w:spacing w:line="340" w:lineRule="exact"/>
              <w:jc w:val="center"/>
              <w:rPr>
                <w:rFonts w:ascii="宋体" w:hAnsi="宋体"/>
                <w:sz w:val="24"/>
              </w:rPr>
            </w:pPr>
            <w:r>
              <w:rPr>
                <w:rFonts w:hint="eastAsia" w:ascii="宋体" w:hAnsi="宋体"/>
                <w:sz w:val="24"/>
              </w:rPr>
              <w:t>磋商文件要求的商务条款</w:t>
            </w:r>
          </w:p>
        </w:tc>
        <w:tc>
          <w:tcPr>
            <w:tcW w:w="1413" w:type="pct"/>
            <w:tcBorders>
              <w:top w:val="single" w:color="auto" w:sz="12" w:space="0"/>
              <w:left w:val="single" w:color="auto" w:sz="6" w:space="0"/>
              <w:bottom w:val="single" w:color="auto" w:sz="6" w:space="0"/>
              <w:right w:val="single" w:color="auto" w:sz="6" w:space="0"/>
            </w:tcBorders>
            <w:noWrap w:val="0"/>
            <w:vAlign w:val="center"/>
          </w:tcPr>
          <w:p>
            <w:pPr>
              <w:spacing w:line="340" w:lineRule="exact"/>
              <w:jc w:val="center"/>
              <w:rPr>
                <w:rFonts w:ascii="宋体" w:hAnsi="宋体"/>
                <w:sz w:val="24"/>
              </w:rPr>
            </w:pPr>
            <w:r>
              <w:rPr>
                <w:rFonts w:hint="eastAsia" w:ascii="宋体" w:hAnsi="宋体"/>
                <w:sz w:val="24"/>
              </w:rPr>
              <w:t>响应文件响应情况</w:t>
            </w:r>
          </w:p>
        </w:tc>
        <w:tc>
          <w:tcPr>
            <w:tcW w:w="778" w:type="pct"/>
            <w:tcBorders>
              <w:top w:val="single" w:color="auto" w:sz="12" w:space="0"/>
              <w:left w:val="single" w:color="auto" w:sz="6" w:space="0"/>
              <w:bottom w:val="single" w:color="auto" w:sz="6" w:space="0"/>
              <w:right w:val="single" w:color="auto" w:sz="12" w:space="0"/>
            </w:tcBorders>
            <w:noWrap w:val="0"/>
            <w:vAlign w:val="top"/>
          </w:tcPr>
          <w:p>
            <w:pPr>
              <w:spacing w:line="340" w:lineRule="exact"/>
              <w:jc w:val="center"/>
              <w:rPr>
                <w:rFonts w:ascii="宋体" w:hAnsi="宋体"/>
                <w:sz w:val="24"/>
              </w:rPr>
            </w:pPr>
          </w:p>
          <w:p>
            <w:pPr>
              <w:spacing w:line="340" w:lineRule="exact"/>
              <w:jc w:val="center"/>
              <w:rPr>
                <w:rFonts w:ascii="宋体" w:hAnsi="宋体"/>
                <w:sz w:val="24"/>
              </w:rPr>
            </w:pPr>
            <w:r>
              <w:rPr>
                <w:rFonts w:hint="eastAsia" w:ascii="宋体" w:hAnsi="宋体"/>
                <w:sz w:val="24"/>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ascii="宋体" w:hAnsi="宋体"/>
                <w:sz w:val="24"/>
              </w:rPr>
            </w:pPr>
            <w:r>
              <w:rPr>
                <w:rFonts w:hint="eastAsia" w:ascii="宋体" w:hAnsi="宋体"/>
                <w:sz w:val="24"/>
              </w:rPr>
              <w:t>1</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spacing w:line="34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ascii="宋体" w:hAnsi="宋体"/>
                <w:sz w:val="24"/>
              </w:rPr>
            </w:pPr>
            <w:r>
              <w:rPr>
                <w:rFonts w:hint="eastAsia" w:ascii="宋体" w:hAnsi="宋体"/>
                <w:sz w:val="24"/>
              </w:rPr>
              <w:t>2</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spacing w:line="34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ascii="宋体" w:hAnsi="宋体"/>
                <w:sz w:val="24"/>
              </w:rPr>
            </w:pPr>
            <w:r>
              <w:rPr>
                <w:rFonts w:hint="eastAsia" w:ascii="宋体" w:hAnsi="宋体"/>
                <w:sz w:val="24"/>
              </w:rPr>
              <w:t>3</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spacing w:line="34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ascii="宋体" w:hAnsi="宋体"/>
                <w:sz w:val="24"/>
              </w:rPr>
            </w:pPr>
            <w:r>
              <w:rPr>
                <w:rFonts w:hint="eastAsia" w:ascii="宋体" w:hAnsi="宋体"/>
                <w:sz w:val="24"/>
              </w:rPr>
              <w:t>4</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spacing w:line="340" w:lineRule="exact"/>
              <w:jc w:val="left"/>
              <w:rPr>
                <w:sz w:val="24"/>
              </w:rPr>
            </w:pPr>
          </w:p>
        </w:tc>
      </w:tr>
    </w:tbl>
    <w:p>
      <w:pPr>
        <w:snapToGrid w:val="0"/>
        <w:spacing w:line="300" w:lineRule="auto"/>
        <w:contextualSpacing/>
        <w:rPr>
          <w:rFonts w:hint="eastAsia" w:ascii="宋体" w:hAnsi="宋体"/>
          <w:b/>
          <w:sz w:val="24"/>
        </w:rPr>
      </w:pPr>
      <w:r>
        <w:rPr>
          <w:rFonts w:hint="eastAsia" w:ascii="宋体" w:hAnsi="宋体"/>
          <w:b/>
          <w:sz w:val="24"/>
        </w:rPr>
        <w:t>注：</w:t>
      </w:r>
    </w:p>
    <w:p>
      <w:pPr>
        <w:snapToGrid w:val="0"/>
        <w:spacing w:line="300" w:lineRule="auto"/>
        <w:ind w:firstLine="480" w:firstLineChars="200"/>
        <w:contextualSpacing/>
        <w:rPr>
          <w:rFonts w:hint="eastAsia" w:ascii="宋体" w:hAnsi="宋体"/>
          <w:sz w:val="24"/>
        </w:rPr>
      </w:pPr>
      <w:r>
        <w:rPr>
          <w:rFonts w:hint="eastAsia" w:ascii="宋体" w:hAnsi="宋体"/>
          <w:sz w:val="24"/>
        </w:rPr>
        <w:t>1.供应商提交的响应文件中与磋商文件第三部分“项目需求”中的商务部分的要求，应逐条填列在偏离表中。</w:t>
      </w:r>
    </w:p>
    <w:p>
      <w:pPr>
        <w:snapToGrid w:val="0"/>
        <w:spacing w:line="300" w:lineRule="auto"/>
        <w:ind w:firstLine="480" w:firstLineChars="200"/>
        <w:contextualSpacing/>
        <w:rPr>
          <w:rFonts w:hint="eastAsia" w:ascii="宋体" w:hAnsi="宋体"/>
          <w:sz w:val="24"/>
        </w:rPr>
      </w:pPr>
      <w:r>
        <w:rPr>
          <w:rFonts w:hint="eastAsia" w:ascii="宋体" w:hAnsi="宋体"/>
          <w:sz w:val="24"/>
        </w:rPr>
        <w:t>2.“偏离说明”一栏选择“正偏离”、“无偏离”、“负偏离”进行填写。正偏离、无偏离的确认和负偏离</w:t>
      </w:r>
      <w:r>
        <w:rPr>
          <w:rFonts w:hint="eastAsia" w:ascii="宋体" w:hAnsi="宋体"/>
          <w:color w:val="000000"/>
          <w:sz w:val="24"/>
        </w:rPr>
        <w:t>的是否响应招标文件，由评委认定。</w:t>
      </w:r>
    </w:p>
    <w:p>
      <w:pPr>
        <w:snapToGrid w:val="0"/>
        <w:spacing w:line="300" w:lineRule="auto"/>
        <w:ind w:firstLine="480" w:firstLineChars="200"/>
        <w:contextualSpacing/>
        <w:rPr>
          <w:rFonts w:hint="eastAsia" w:ascii="宋体" w:hAnsi="宋体"/>
          <w:bCs/>
          <w:sz w:val="24"/>
        </w:rPr>
      </w:pPr>
      <w:r>
        <w:rPr>
          <w:rFonts w:hint="eastAsia" w:ascii="宋体" w:hAnsi="宋体"/>
          <w:bCs/>
          <w:sz w:val="24"/>
        </w:rPr>
        <w:t>3.供应商若提供其他增值服务，可以在表中自行据实填写。</w:t>
      </w:r>
    </w:p>
    <w:p>
      <w:pPr>
        <w:snapToGrid w:val="0"/>
        <w:spacing w:line="400" w:lineRule="exact"/>
        <w:ind w:firstLine="540" w:firstLineChars="192"/>
        <w:contextualSpacing/>
        <w:rPr>
          <w:rFonts w:hint="eastAsia" w:ascii="宋体" w:hAnsi="宋体" w:cs="宋体"/>
          <w:b/>
          <w:kern w:val="0"/>
          <w:sz w:val="28"/>
          <w:szCs w:val="28"/>
        </w:rPr>
      </w:pPr>
    </w:p>
    <w:p>
      <w:pPr>
        <w:snapToGrid w:val="0"/>
        <w:spacing w:line="400" w:lineRule="exact"/>
        <w:ind w:firstLine="540" w:firstLineChars="192"/>
        <w:contextualSpacing/>
        <w:rPr>
          <w:rFonts w:hint="eastAsia" w:ascii="宋体" w:hAnsi="宋体" w:cs="宋体"/>
          <w:b/>
          <w:kern w:val="0"/>
          <w:sz w:val="28"/>
          <w:szCs w:val="28"/>
        </w:rPr>
      </w:pPr>
    </w:p>
    <w:p>
      <w:pPr>
        <w:snapToGrid w:val="0"/>
        <w:spacing w:line="480" w:lineRule="exact"/>
        <w:jc w:val="both"/>
        <w:outlineLvl w:val="4"/>
        <w:rPr>
          <w:bCs/>
          <w:sz w:val="24"/>
        </w:rPr>
      </w:pPr>
      <w:r>
        <w:rPr>
          <w:rFonts w:hint="eastAsia"/>
          <w:bCs/>
          <w:sz w:val="24"/>
        </w:rPr>
        <w:t>供应商</w:t>
      </w:r>
      <w:r>
        <w:rPr>
          <w:bCs/>
          <w:sz w:val="24"/>
        </w:rPr>
        <w:t>：（加盖公章）</w:t>
      </w:r>
    </w:p>
    <w:p>
      <w:pPr>
        <w:snapToGrid w:val="0"/>
        <w:spacing w:line="480" w:lineRule="exact"/>
        <w:jc w:val="both"/>
        <w:outlineLvl w:val="4"/>
        <w:rPr>
          <w:bCs/>
          <w:sz w:val="24"/>
        </w:rPr>
      </w:pPr>
      <w:r>
        <w:rPr>
          <w:bCs/>
          <w:sz w:val="24"/>
        </w:rPr>
        <w:t>法定代表人或被授权人：（签字或盖章）</w:t>
      </w:r>
    </w:p>
    <w:p>
      <w:pPr>
        <w:snapToGrid w:val="0"/>
        <w:spacing w:line="480" w:lineRule="exact"/>
        <w:jc w:val="both"/>
        <w:outlineLvl w:val="4"/>
        <w:rPr>
          <w:bCs/>
          <w:sz w:val="24"/>
        </w:rPr>
      </w:pPr>
      <w:r>
        <w:rPr>
          <w:bCs/>
          <w:sz w:val="24"/>
        </w:rPr>
        <w:t>年  月  日</w:t>
      </w:r>
    </w:p>
    <w:p>
      <w:pPr>
        <w:rPr>
          <w:rFonts w:eastAsia="方正黑体_GBK"/>
          <w:kern w:val="0"/>
          <w:sz w:val="32"/>
          <w:szCs w:val="32"/>
        </w:rPr>
      </w:pPr>
      <w:r>
        <w:rPr>
          <w:rFonts w:eastAsia="方正黑体_GBK"/>
          <w:kern w:val="0"/>
          <w:sz w:val="32"/>
          <w:szCs w:val="32"/>
        </w:rPr>
        <w:br w:type="page"/>
      </w:r>
    </w:p>
    <w:p>
      <w:pPr>
        <w:snapToGrid w:val="0"/>
        <w:spacing w:line="400" w:lineRule="exact"/>
        <w:contextualSpacing/>
        <w:rPr>
          <w:rFonts w:hint="eastAsia" w:eastAsia="方正黑体_GBK"/>
          <w:kern w:val="0"/>
          <w:sz w:val="32"/>
          <w:szCs w:val="32"/>
          <w:lang w:eastAsia="zh-CN"/>
        </w:rPr>
      </w:pPr>
      <w:r>
        <w:rPr>
          <w:rFonts w:eastAsia="方正黑体_GBK"/>
          <w:kern w:val="0"/>
          <w:sz w:val="32"/>
          <w:szCs w:val="32"/>
        </w:rPr>
        <w:t>附件</w:t>
      </w:r>
      <w:r>
        <w:rPr>
          <w:rFonts w:hint="eastAsia" w:eastAsia="方正黑体_GBK"/>
          <w:kern w:val="0"/>
          <w:sz w:val="32"/>
          <w:szCs w:val="32"/>
          <w:lang w:val="en-US" w:eastAsia="zh-CN"/>
        </w:rPr>
        <w:t>8</w:t>
      </w:r>
    </w:p>
    <w:p>
      <w:pPr>
        <w:snapToGrid w:val="0"/>
        <w:spacing w:line="300" w:lineRule="auto"/>
        <w:contextualSpacing/>
        <w:jc w:val="center"/>
        <w:rPr>
          <w:rFonts w:hint="eastAsia" w:ascii="宋体" w:hAnsi="宋体"/>
          <w:b/>
          <w:sz w:val="32"/>
          <w:szCs w:val="32"/>
        </w:rPr>
      </w:pPr>
      <w:r>
        <w:rPr>
          <w:rFonts w:hint="eastAsia" w:ascii="宋体" w:hAnsi="宋体"/>
          <w:b/>
          <w:sz w:val="32"/>
          <w:szCs w:val="32"/>
        </w:rPr>
        <w:t>技术部分正负偏离表</w:t>
      </w:r>
    </w:p>
    <w:p>
      <w:pPr>
        <w:ind w:firstLine="560" w:firstLineChars="200"/>
        <w:jc w:val="center"/>
        <w:rPr>
          <w:rFonts w:ascii="宋体" w:hAnsi="宋体"/>
          <w:sz w:val="28"/>
          <w:szCs w:val="28"/>
        </w:rPr>
      </w:pPr>
      <w:r>
        <w:rPr>
          <w:rFonts w:hint="eastAsia" w:ascii="宋体" w:hAnsi="宋体"/>
          <w:sz w:val="28"/>
          <w:szCs w:val="28"/>
        </w:rPr>
        <w:t>（由供应商据实填写，表格不够自行添加）</w:t>
      </w:r>
    </w:p>
    <w:tbl>
      <w:tblPr>
        <w:tblStyle w:val="22"/>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23"/>
        <w:gridCol w:w="2244"/>
        <w:gridCol w:w="1959"/>
        <w:gridCol w:w="2528"/>
        <w:gridCol w:w="13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460" w:type="pct"/>
            <w:tcBorders>
              <w:top w:val="single" w:color="auto" w:sz="12" w:space="0"/>
              <w:left w:val="single" w:color="auto" w:sz="12" w:space="0"/>
              <w:bottom w:val="single" w:color="auto" w:sz="6" w:space="0"/>
              <w:right w:val="single" w:color="auto" w:sz="6" w:space="0"/>
            </w:tcBorders>
            <w:noWrap w:val="0"/>
            <w:vAlign w:val="center"/>
          </w:tcPr>
          <w:p>
            <w:pPr>
              <w:spacing w:line="340" w:lineRule="exact"/>
              <w:jc w:val="center"/>
              <w:rPr>
                <w:rFonts w:ascii="宋体" w:hAnsi="宋体"/>
                <w:sz w:val="24"/>
              </w:rPr>
            </w:pPr>
            <w:r>
              <w:rPr>
                <w:rFonts w:hint="eastAsia" w:ascii="宋体" w:hAnsi="宋体"/>
                <w:sz w:val="24"/>
              </w:rPr>
              <w:t>序号</w:t>
            </w:r>
          </w:p>
        </w:tc>
        <w:tc>
          <w:tcPr>
            <w:tcW w:w="1254" w:type="pct"/>
            <w:tcBorders>
              <w:top w:val="single" w:color="auto" w:sz="12" w:space="0"/>
              <w:left w:val="single" w:color="auto" w:sz="6" w:space="0"/>
              <w:bottom w:val="single" w:color="auto" w:sz="6" w:space="0"/>
              <w:right w:val="single" w:color="auto" w:sz="6" w:space="0"/>
            </w:tcBorders>
            <w:noWrap w:val="0"/>
            <w:vAlign w:val="center"/>
          </w:tcPr>
          <w:p>
            <w:pPr>
              <w:spacing w:line="340" w:lineRule="exact"/>
              <w:jc w:val="center"/>
              <w:rPr>
                <w:rFonts w:ascii="宋体" w:hAnsi="宋体"/>
                <w:sz w:val="24"/>
              </w:rPr>
            </w:pPr>
            <w:r>
              <w:rPr>
                <w:rFonts w:hint="eastAsia" w:ascii="宋体" w:hAnsi="宋体"/>
                <w:sz w:val="24"/>
              </w:rPr>
              <w:t>货物或服务名称</w:t>
            </w:r>
          </w:p>
        </w:tc>
        <w:tc>
          <w:tcPr>
            <w:tcW w:w="1095" w:type="pct"/>
            <w:tcBorders>
              <w:top w:val="single" w:color="auto" w:sz="12" w:space="0"/>
              <w:left w:val="single" w:color="auto" w:sz="6" w:space="0"/>
              <w:bottom w:val="single" w:color="auto" w:sz="6" w:space="0"/>
              <w:right w:val="single" w:color="auto" w:sz="6" w:space="0"/>
            </w:tcBorders>
            <w:noWrap w:val="0"/>
            <w:vAlign w:val="center"/>
          </w:tcPr>
          <w:p>
            <w:pPr>
              <w:spacing w:line="340" w:lineRule="exact"/>
              <w:jc w:val="center"/>
              <w:rPr>
                <w:rFonts w:ascii="宋体" w:hAnsi="宋体"/>
                <w:sz w:val="24"/>
              </w:rPr>
            </w:pPr>
            <w:r>
              <w:rPr>
                <w:rFonts w:hint="eastAsia" w:ascii="宋体" w:hAnsi="宋体"/>
                <w:sz w:val="24"/>
              </w:rPr>
              <w:t>磋商文件要求的技术要求</w:t>
            </w:r>
          </w:p>
        </w:tc>
        <w:tc>
          <w:tcPr>
            <w:tcW w:w="1413" w:type="pct"/>
            <w:tcBorders>
              <w:top w:val="single" w:color="auto" w:sz="12" w:space="0"/>
              <w:left w:val="single" w:color="auto" w:sz="6" w:space="0"/>
              <w:bottom w:val="single" w:color="auto" w:sz="6" w:space="0"/>
              <w:right w:val="single" w:color="auto" w:sz="6" w:space="0"/>
            </w:tcBorders>
            <w:noWrap w:val="0"/>
            <w:vAlign w:val="center"/>
          </w:tcPr>
          <w:p>
            <w:pPr>
              <w:spacing w:line="340" w:lineRule="exact"/>
              <w:jc w:val="center"/>
              <w:rPr>
                <w:rFonts w:ascii="宋体" w:hAnsi="宋体"/>
                <w:sz w:val="24"/>
              </w:rPr>
            </w:pPr>
            <w:r>
              <w:rPr>
                <w:rFonts w:hint="eastAsia" w:ascii="宋体" w:hAnsi="宋体"/>
                <w:sz w:val="24"/>
              </w:rPr>
              <w:t>响应文件响应情况</w:t>
            </w:r>
          </w:p>
        </w:tc>
        <w:tc>
          <w:tcPr>
            <w:tcW w:w="778" w:type="pct"/>
            <w:tcBorders>
              <w:top w:val="single" w:color="auto" w:sz="12" w:space="0"/>
              <w:left w:val="single" w:color="auto" w:sz="6" w:space="0"/>
              <w:bottom w:val="single" w:color="auto" w:sz="6" w:space="0"/>
              <w:right w:val="single" w:color="auto" w:sz="12" w:space="0"/>
            </w:tcBorders>
            <w:noWrap w:val="0"/>
            <w:vAlign w:val="top"/>
          </w:tcPr>
          <w:p>
            <w:pPr>
              <w:spacing w:line="340" w:lineRule="exact"/>
              <w:jc w:val="center"/>
              <w:rPr>
                <w:rFonts w:ascii="宋体" w:hAnsi="宋体"/>
                <w:sz w:val="24"/>
              </w:rPr>
            </w:pPr>
          </w:p>
          <w:p>
            <w:pPr>
              <w:spacing w:line="340" w:lineRule="exact"/>
              <w:jc w:val="center"/>
              <w:rPr>
                <w:rFonts w:ascii="宋体" w:hAnsi="宋体"/>
                <w:sz w:val="24"/>
              </w:rPr>
            </w:pPr>
            <w:r>
              <w:rPr>
                <w:rFonts w:hint="eastAsia" w:ascii="宋体" w:hAnsi="宋体"/>
                <w:sz w:val="24"/>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ascii="宋体" w:hAnsi="宋体"/>
                <w:sz w:val="24"/>
              </w:rPr>
            </w:pPr>
            <w:r>
              <w:rPr>
                <w:rFonts w:hint="eastAsia" w:ascii="宋体" w:hAnsi="宋体"/>
                <w:sz w:val="24"/>
              </w:rPr>
              <w:t>1</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spacing w:line="34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ascii="宋体" w:hAnsi="宋体"/>
                <w:sz w:val="24"/>
              </w:rPr>
            </w:pPr>
            <w:r>
              <w:rPr>
                <w:rFonts w:hint="eastAsia" w:ascii="宋体" w:hAnsi="宋体"/>
                <w:sz w:val="24"/>
              </w:rPr>
              <w:t>2</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spacing w:line="34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ascii="宋体" w:hAnsi="宋体"/>
                <w:sz w:val="24"/>
              </w:rPr>
            </w:pPr>
            <w:r>
              <w:rPr>
                <w:rFonts w:hint="eastAsia" w:ascii="宋体" w:hAnsi="宋体"/>
                <w:sz w:val="24"/>
              </w:rPr>
              <w:t>3</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spacing w:line="34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ascii="宋体" w:hAnsi="宋体"/>
                <w:sz w:val="24"/>
              </w:rPr>
            </w:pPr>
            <w:r>
              <w:rPr>
                <w:rFonts w:hint="eastAsia" w:ascii="宋体" w:hAnsi="宋体"/>
                <w:sz w:val="24"/>
              </w:rPr>
              <w:t>4</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spacing w:line="340" w:lineRule="exact"/>
              <w:jc w:val="left"/>
              <w:rPr>
                <w:sz w:val="24"/>
              </w:rPr>
            </w:pPr>
          </w:p>
        </w:tc>
      </w:tr>
    </w:tbl>
    <w:p>
      <w:pPr>
        <w:snapToGrid w:val="0"/>
        <w:spacing w:line="300" w:lineRule="auto"/>
        <w:contextualSpacing/>
        <w:rPr>
          <w:rFonts w:hint="eastAsia" w:ascii="宋体" w:hAnsi="宋体"/>
          <w:b/>
          <w:sz w:val="24"/>
        </w:rPr>
      </w:pPr>
      <w:r>
        <w:rPr>
          <w:rFonts w:hint="eastAsia" w:ascii="宋体" w:hAnsi="宋体"/>
          <w:b/>
          <w:sz w:val="24"/>
        </w:rPr>
        <w:t>注：</w:t>
      </w:r>
    </w:p>
    <w:p>
      <w:pPr>
        <w:snapToGrid w:val="0"/>
        <w:spacing w:line="300" w:lineRule="auto"/>
        <w:ind w:firstLine="480" w:firstLineChars="200"/>
        <w:contextualSpacing/>
        <w:rPr>
          <w:rFonts w:hint="eastAsia" w:ascii="宋体" w:hAnsi="宋体"/>
          <w:sz w:val="24"/>
        </w:rPr>
      </w:pPr>
      <w:r>
        <w:rPr>
          <w:rFonts w:hint="eastAsia" w:ascii="宋体" w:hAnsi="宋体"/>
          <w:sz w:val="24"/>
        </w:rPr>
        <w:t>1.供应商提交的响应文件中与磋商文件第三部分“项目需求”中的技术部分的要求，应逐条填列在偏离表中。</w:t>
      </w:r>
    </w:p>
    <w:p>
      <w:pPr>
        <w:snapToGrid w:val="0"/>
        <w:spacing w:line="300" w:lineRule="auto"/>
        <w:ind w:firstLine="480" w:firstLineChars="200"/>
        <w:contextualSpacing/>
        <w:rPr>
          <w:rFonts w:hint="eastAsia" w:ascii="宋体" w:hAnsi="宋体"/>
          <w:sz w:val="24"/>
        </w:rPr>
      </w:pPr>
      <w:r>
        <w:rPr>
          <w:rFonts w:hint="eastAsia" w:ascii="宋体" w:hAnsi="宋体"/>
          <w:sz w:val="24"/>
        </w:rPr>
        <w:t>2.“偏离说明”一栏选择“正偏离”、“无偏离”、“负偏离”进行填写。正偏离、无偏离的确认和负</w:t>
      </w:r>
      <w:r>
        <w:rPr>
          <w:rFonts w:hint="eastAsia" w:ascii="宋体" w:hAnsi="宋体"/>
          <w:color w:val="000000"/>
          <w:sz w:val="24"/>
        </w:rPr>
        <w:t>偏离的是否响应招标文件，由评委认定。</w:t>
      </w:r>
    </w:p>
    <w:p>
      <w:pPr>
        <w:snapToGrid w:val="0"/>
        <w:spacing w:line="300" w:lineRule="auto"/>
        <w:ind w:firstLine="480" w:firstLineChars="200"/>
        <w:contextualSpacing/>
        <w:rPr>
          <w:rFonts w:hint="eastAsia" w:ascii="宋体" w:hAnsi="宋体"/>
          <w:bCs/>
          <w:sz w:val="24"/>
        </w:rPr>
      </w:pPr>
      <w:r>
        <w:rPr>
          <w:rFonts w:hint="eastAsia" w:ascii="宋体" w:hAnsi="宋体"/>
          <w:sz w:val="24"/>
        </w:rPr>
        <w:t>3.</w:t>
      </w:r>
      <w:r>
        <w:rPr>
          <w:rFonts w:hint="eastAsia" w:ascii="宋体" w:hAnsi="宋体"/>
          <w:bCs/>
          <w:sz w:val="24"/>
        </w:rPr>
        <w:t>供应商若提供其他增值服务，可以在表中自行据实填写。</w:t>
      </w:r>
    </w:p>
    <w:p>
      <w:pPr>
        <w:snapToGrid w:val="0"/>
        <w:spacing w:line="400" w:lineRule="exact"/>
        <w:ind w:firstLine="540" w:firstLineChars="192"/>
        <w:contextualSpacing/>
        <w:rPr>
          <w:rFonts w:hint="eastAsia" w:ascii="宋体" w:hAnsi="宋体" w:cs="宋体"/>
          <w:b/>
          <w:kern w:val="0"/>
          <w:sz w:val="28"/>
          <w:szCs w:val="28"/>
        </w:rPr>
      </w:pPr>
    </w:p>
    <w:p>
      <w:pPr>
        <w:snapToGrid w:val="0"/>
        <w:spacing w:line="480" w:lineRule="exact"/>
        <w:jc w:val="left"/>
        <w:outlineLvl w:val="4"/>
        <w:rPr>
          <w:rFonts w:hint="eastAsia"/>
          <w:bCs/>
          <w:sz w:val="24"/>
        </w:rPr>
      </w:pPr>
    </w:p>
    <w:p>
      <w:pPr>
        <w:snapToGrid w:val="0"/>
        <w:spacing w:line="480" w:lineRule="exact"/>
        <w:jc w:val="left"/>
        <w:outlineLvl w:val="4"/>
        <w:rPr>
          <w:bCs/>
          <w:sz w:val="24"/>
        </w:rPr>
      </w:pPr>
      <w:r>
        <w:rPr>
          <w:rFonts w:hint="eastAsia"/>
          <w:bCs/>
          <w:sz w:val="24"/>
        </w:rPr>
        <w:t>供应商</w:t>
      </w:r>
      <w:r>
        <w:rPr>
          <w:bCs/>
          <w:sz w:val="24"/>
        </w:rPr>
        <w:t>：（加盖公章）</w:t>
      </w:r>
    </w:p>
    <w:p>
      <w:pPr>
        <w:snapToGrid w:val="0"/>
        <w:spacing w:line="480" w:lineRule="exact"/>
        <w:jc w:val="left"/>
        <w:outlineLvl w:val="4"/>
        <w:rPr>
          <w:bCs/>
          <w:sz w:val="24"/>
        </w:rPr>
      </w:pPr>
      <w:r>
        <w:rPr>
          <w:bCs/>
          <w:sz w:val="24"/>
        </w:rPr>
        <w:t>法定代表人或被授权人：（签字或盖章）</w:t>
      </w:r>
    </w:p>
    <w:p>
      <w:pPr>
        <w:snapToGrid w:val="0"/>
        <w:spacing w:line="480" w:lineRule="exact"/>
        <w:jc w:val="left"/>
        <w:outlineLvl w:val="4"/>
        <w:rPr>
          <w:bCs/>
          <w:sz w:val="24"/>
        </w:rPr>
      </w:pPr>
      <w:r>
        <w:rPr>
          <w:bCs/>
          <w:sz w:val="24"/>
        </w:rPr>
        <w:t>年  月  日</w:t>
      </w:r>
    </w:p>
    <w:p>
      <w:pPr>
        <w:spacing w:line="300" w:lineRule="auto"/>
        <w:jc w:val="left"/>
        <w:rPr>
          <w:rFonts w:hint="eastAsia" w:ascii="宋体" w:hAnsi="宋体" w:eastAsia="方正黑体_GBK" w:cs="宋体"/>
          <w:b/>
          <w:kern w:val="0"/>
          <w:sz w:val="28"/>
          <w:szCs w:val="28"/>
          <w:lang w:eastAsia="zh-CN"/>
        </w:rPr>
      </w:pPr>
      <w:r>
        <w:rPr>
          <w:rFonts w:hint="eastAsia" w:ascii="宋体" w:hAnsi="宋体"/>
          <w:sz w:val="24"/>
        </w:rPr>
        <w:br w:type="page"/>
      </w:r>
      <w:r>
        <w:rPr>
          <w:rFonts w:ascii="Times New Roman" w:hAnsi="Times New Roman" w:eastAsia="方正黑体_GBK" w:cs="Times New Roman"/>
          <w:kern w:val="0"/>
          <w:sz w:val="32"/>
          <w:szCs w:val="32"/>
          <w:lang w:val="zh-CN"/>
        </w:rPr>
        <w:t>附件</w:t>
      </w:r>
      <w:r>
        <w:rPr>
          <w:rFonts w:hint="eastAsia" w:eastAsia="方正黑体_GBK" w:cs="Times New Roman"/>
          <w:kern w:val="0"/>
          <w:sz w:val="32"/>
          <w:szCs w:val="32"/>
          <w:lang w:val="en-US" w:eastAsia="zh-CN"/>
        </w:rPr>
        <w:t>9</w:t>
      </w:r>
    </w:p>
    <w:p>
      <w:pPr>
        <w:spacing w:line="460" w:lineRule="exact"/>
        <w:jc w:val="center"/>
        <w:rPr>
          <w:rFonts w:hint="eastAsia" w:ascii="宋体" w:hAnsi="宋体"/>
          <w:b/>
          <w:sz w:val="32"/>
          <w:szCs w:val="32"/>
        </w:rPr>
      </w:pPr>
      <w:r>
        <w:rPr>
          <w:rFonts w:hint="eastAsia" w:ascii="宋体" w:hAnsi="宋体"/>
          <w:b/>
          <w:sz w:val="32"/>
          <w:szCs w:val="32"/>
          <w:lang w:eastAsia="zh-CN"/>
        </w:rPr>
        <w:t>总</w:t>
      </w:r>
      <w:r>
        <w:rPr>
          <w:rFonts w:hint="eastAsia" w:ascii="宋体" w:hAnsi="宋体"/>
          <w:b/>
          <w:sz w:val="32"/>
          <w:szCs w:val="32"/>
        </w:rPr>
        <w:t>报价表</w:t>
      </w:r>
    </w:p>
    <w:p>
      <w:pPr>
        <w:snapToGrid w:val="0"/>
        <w:spacing w:line="500" w:lineRule="exact"/>
        <w:jc w:val="center"/>
        <w:outlineLvl w:val="2"/>
        <w:rPr>
          <w:b/>
          <w:sz w:val="28"/>
          <w:szCs w:val="28"/>
        </w:rPr>
      </w:pPr>
    </w:p>
    <w:tbl>
      <w:tblPr>
        <w:tblStyle w:val="22"/>
        <w:tblW w:w="87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2"/>
        <w:gridCol w:w="6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2402" w:type="dxa"/>
            <w:noWrap w:val="0"/>
            <w:vAlign w:val="center"/>
          </w:tcPr>
          <w:p>
            <w:pPr>
              <w:kinsoku w:val="0"/>
              <w:topLinePunct/>
              <w:snapToGrid w:val="0"/>
              <w:spacing w:line="520" w:lineRule="exact"/>
              <w:jc w:val="center"/>
              <w:rPr>
                <w:rFonts w:ascii="宋体" w:hAnsi="宋体"/>
                <w:sz w:val="24"/>
              </w:rPr>
            </w:pPr>
            <w:r>
              <w:rPr>
                <w:rFonts w:hint="eastAsia" w:ascii="宋体" w:hAnsi="宋体" w:cs="宋体"/>
                <w:sz w:val="24"/>
              </w:rPr>
              <w:t>项目名称</w:t>
            </w:r>
          </w:p>
        </w:tc>
        <w:tc>
          <w:tcPr>
            <w:tcW w:w="6351" w:type="dxa"/>
            <w:noWrap w:val="0"/>
            <w:vAlign w:val="center"/>
          </w:tcPr>
          <w:p>
            <w:pPr>
              <w:snapToGrid w:val="0"/>
              <w:spacing w:line="420" w:lineRule="exact"/>
              <w:ind w:left="2"/>
              <w:jc w:val="center"/>
              <w:rPr>
                <w:rFonts w:hint="eastAsia" w:ascii="宋体" w:hAnsi="宋体" w:cs="宋体"/>
                <w:sz w:val="24"/>
              </w:rPr>
            </w:pPr>
            <w:r>
              <w:rPr>
                <w:rFonts w:hint="eastAsia" w:ascii="宋体" w:hAnsi="宋体" w:cs="宋体"/>
                <w:sz w:val="24"/>
                <w:lang w:eastAsia="zh-CN"/>
              </w:rPr>
              <w:t>南通市教科院《重残儿童送教上门的模式与机制建构研究》书籍出版服务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2402" w:type="dxa"/>
            <w:noWrap w:val="0"/>
            <w:vAlign w:val="center"/>
          </w:tcPr>
          <w:p>
            <w:pPr>
              <w:snapToGrid w:val="0"/>
              <w:spacing w:line="420" w:lineRule="exact"/>
              <w:ind w:left="2"/>
              <w:jc w:val="center"/>
              <w:rPr>
                <w:rFonts w:ascii="宋体" w:hAnsi="宋体" w:cs="宋体"/>
                <w:sz w:val="24"/>
              </w:rPr>
            </w:pPr>
            <w:r>
              <w:rPr>
                <w:rFonts w:hint="eastAsia" w:ascii="宋体" w:hAnsi="宋体" w:cs="宋体"/>
                <w:sz w:val="24"/>
              </w:rPr>
              <w:t>磋商</w:t>
            </w:r>
            <w:r>
              <w:rPr>
                <w:rFonts w:hint="eastAsia" w:ascii="宋体" w:hAnsi="宋体" w:cs="宋体"/>
                <w:sz w:val="24"/>
                <w:lang w:eastAsia="zh-CN"/>
              </w:rPr>
              <w:t>总</w:t>
            </w:r>
            <w:r>
              <w:rPr>
                <w:rFonts w:hint="eastAsia" w:ascii="宋体" w:hAnsi="宋体" w:cs="宋体"/>
                <w:sz w:val="24"/>
              </w:rPr>
              <w:t xml:space="preserve">报价 </w:t>
            </w:r>
          </w:p>
        </w:tc>
        <w:tc>
          <w:tcPr>
            <w:tcW w:w="6351" w:type="dxa"/>
            <w:noWrap w:val="0"/>
            <w:vAlign w:val="center"/>
          </w:tcPr>
          <w:p>
            <w:pPr>
              <w:snapToGrid w:val="0"/>
              <w:spacing w:line="480" w:lineRule="auto"/>
              <w:ind w:left="1133" w:hanging="1132" w:hangingChars="472"/>
              <w:rPr>
                <w:rFonts w:ascii="宋体" w:hAnsi="宋体" w:cs="宋体"/>
                <w:sz w:val="24"/>
              </w:rPr>
            </w:pPr>
            <w:r>
              <w:rPr>
                <w:rFonts w:hint="eastAsia" w:ascii="宋体" w:hAnsi="宋体" w:cs="宋体"/>
                <w:sz w:val="24"/>
              </w:rPr>
              <w:t xml:space="preserve">人民币大写： </w:t>
            </w:r>
          </w:p>
          <w:p>
            <w:pPr>
              <w:snapToGrid w:val="0"/>
              <w:spacing w:line="480" w:lineRule="auto"/>
              <w:ind w:left="1133" w:hanging="1132" w:hangingChars="472"/>
              <w:rPr>
                <w:rFonts w:ascii="宋体" w:hAnsi="宋体"/>
                <w:sz w:val="24"/>
              </w:rPr>
            </w:pPr>
            <w:r>
              <w:rPr>
                <w:rFonts w:hint="eastAsia" w:ascii="宋体" w:hAnsi="宋体" w:cs="宋体"/>
                <w:sz w:val="24"/>
              </w:rPr>
              <w:t xml:space="preserve">人民币小写：  </w:t>
            </w:r>
          </w:p>
        </w:tc>
      </w:tr>
    </w:tbl>
    <w:p>
      <w:pPr>
        <w:kinsoku w:val="0"/>
        <w:topLinePunct/>
        <w:snapToGrid w:val="0"/>
        <w:spacing w:line="520" w:lineRule="exact"/>
        <w:rPr>
          <w:rFonts w:ascii="宋体" w:hAnsi="宋体" w:cs="宋体"/>
          <w:sz w:val="24"/>
        </w:rPr>
      </w:pPr>
    </w:p>
    <w:p>
      <w:pPr>
        <w:keepNext w:val="0"/>
        <w:keepLines w:val="0"/>
        <w:pageBreakBefore w:val="0"/>
        <w:widowControl w:val="0"/>
        <w:kinsoku w:val="0"/>
        <w:wordWrap/>
        <w:overflowPunct/>
        <w:topLinePunct/>
        <w:autoSpaceDE/>
        <w:autoSpaceDN/>
        <w:bidi w:val="0"/>
        <w:adjustRightInd/>
        <w:snapToGrid w:val="0"/>
        <w:spacing w:line="440" w:lineRule="exact"/>
        <w:textAlignment w:val="auto"/>
        <w:rPr>
          <w:rFonts w:ascii="宋体"/>
          <w:sz w:val="24"/>
        </w:rPr>
      </w:pPr>
      <w:r>
        <w:rPr>
          <w:rFonts w:hint="eastAsia" w:ascii="宋体" w:hAnsi="宋体" w:cs="宋体"/>
          <w:sz w:val="24"/>
        </w:rPr>
        <w:t>供应商：（盖章）</w:t>
      </w:r>
    </w:p>
    <w:p>
      <w:pPr>
        <w:keepNext w:val="0"/>
        <w:keepLines w:val="0"/>
        <w:pageBreakBefore w:val="0"/>
        <w:widowControl w:val="0"/>
        <w:kinsoku w:val="0"/>
        <w:wordWrap/>
        <w:overflowPunct/>
        <w:topLinePunct/>
        <w:autoSpaceDE/>
        <w:autoSpaceDN/>
        <w:bidi w:val="0"/>
        <w:adjustRightInd/>
        <w:snapToGrid w:val="0"/>
        <w:spacing w:line="440" w:lineRule="exact"/>
        <w:textAlignment w:val="auto"/>
        <w:rPr>
          <w:rFonts w:ascii="宋体"/>
          <w:sz w:val="24"/>
        </w:rPr>
      </w:pPr>
      <w:r>
        <w:rPr>
          <w:rFonts w:hint="eastAsia" w:ascii="宋体" w:hAnsi="宋体" w:cs="宋体"/>
          <w:sz w:val="24"/>
        </w:rPr>
        <w:t>法定代表人或被授权人（签字或盖章）：</w:t>
      </w:r>
    </w:p>
    <w:p>
      <w:pPr>
        <w:keepNext w:val="0"/>
        <w:keepLines w:val="0"/>
        <w:pageBreakBefore w:val="0"/>
        <w:widowControl w:val="0"/>
        <w:kinsoku w:val="0"/>
        <w:wordWrap/>
        <w:overflowPunct/>
        <w:topLinePunct/>
        <w:autoSpaceDE/>
        <w:autoSpaceDN/>
        <w:bidi w:val="0"/>
        <w:adjustRightInd/>
        <w:snapToGrid w:val="0"/>
        <w:spacing w:line="440" w:lineRule="exact"/>
        <w:textAlignment w:val="auto"/>
        <w:rPr>
          <w:rFonts w:ascii="宋体"/>
          <w:sz w:val="24"/>
        </w:rPr>
      </w:pPr>
      <w:r>
        <w:rPr>
          <w:rFonts w:hint="eastAsia" w:ascii="宋体" w:hAnsi="宋体" w:cs="宋体"/>
          <w:sz w:val="24"/>
        </w:rPr>
        <w:t>日期：</w:t>
      </w:r>
    </w:p>
    <w:p>
      <w:pPr>
        <w:keepNext w:val="0"/>
        <w:keepLines w:val="0"/>
        <w:pageBreakBefore w:val="0"/>
        <w:widowControl w:val="0"/>
        <w:wordWrap/>
        <w:overflowPunct/>
        <w:autoSpaceDE/>
        <w:autoSpaceDN/>
        <w:bidi w:val="0"/>
        <w:adjustRightInd/>
        <w:spacing w:after="156" w:line="440" w:lineRule="exact"/>
        <w:ind w:firstLine="480" w:firstLineChars="200"/>
        <w:textAlignment w:val="auto"/>
        <w:rPr>
          <w:rFonts w:ascii="Calibri" w:hAnsi="Calibri"/>
          <w:sz w:val="24"/>
        </w:rPr>
      </w:pPr>
    </w:p>
    <w:p>
      <w:pPr>
        <w:keepNext w:val="0"/>
        <w:keepLines w:val="0"/>
        <w:pageBreakBefore w:val="0"/>
        <w:widowControl w:val="0"/>
        <w:kinsoku w:val="0"/>
        <w:wordWrap/>
        <w:overflowPunct/>
        <w:topLinePunct/>
        <w:autoSpaceDE/>
        <w:autoSpaceDN/>
        <w:bidi w:val="0"/>
        <w:adjustRightInd/>
        <w:snapToGrid w:val="0"/>
        <w:spacing w:line="440" w:lineRule="exact"/>
        <w:textAlignment w:val="auto"/>
        <w:rPr>
          <w:rFonts w:hint="eastAsia" w:ascii="宋体" w:hAnsi="宋体" w:cs="宋体"/>
          <w:sz w:val="24"/>
        </w:rPr>
      </w:pPr>
      <w:r>
        <w:rPr>
          <w:rFonts w:hint="eastAsia" w:ascii="宋体" w:hAnsi="宋体" w:cs="宋体"/>
          <w:sz w:val="24"/>
        </w:rPr>
        <w:t>注：</w:t>
      </w:r>
    </w:p>
    <w:p>
      <w:pPr>
        <w:keepNext w:val="0"/>
        <w:keepLines w:val="0"/>
        <w:pageBreakBefore w:val="0"/>
        <w:widowControl w:val="0"/>
        <w:kinsoku w:val="0"/>
        <w:wordWrap/>
        <w:overflowPunct/>
        <w:topLinePunct/>
        <w:autoSpaceDE/>
        <w:autoSpaceDN/>
        <w:bidi w:val="0"/>
        <w:adjustRightInd/>
        <w:snapToGrid w:val="0"/>
        <w:spacing w:line="440" w:lineRule="exact"/>
        <w:textAlignment w:val="auto"/>
        <w:rPr>
          <w:rFonts w:hint="eastAsia" w:ascii="宋体" w:hAnsi="宋体" w:cs="宋体"/>
          <w:sz w:val="24"/>
        </w:rPr>
      </w:pPr>
      <w:r>
        <w:rPr>
          <w:rFonts w:hint="eastAsia" w:ascii="宋体" w:hAnsi="宋体" w:cs="宋体"/>
          <w:sz w:val="24"/>
        </w:rPr>
        <w:t>（1）本表为格式表，不得自行改动，必须提供。</w:t>
      </w:r>
    </w:p>
    <w:p>
      <w:pPr>
        <w:keepNext w:val="0"/>
        <w:keepLines w:val="0"/>
        <w:pageBreakBefore w:val="0"/>
        <w:widowControl w:val="0"/>
        <w:kinsoku w:val="0"/>
        <w:wordWrap/>
        <w:overflowPunct/>
        <w:topLinePunct/>
        <w:autoSpaceDE/>
        <w:autoSpaceDN/>
        <w:bidi w:val="0"/>
        <w:adjustRightInd/>
        <w:snapToGrid w:val="0"/>
        <w:spacing w:line="440" w:lineRule="exact"/>
        <w:textAlignment w:val="auto"/>
        <w:rPr>
          <w:rFonts w:hint="eastAsia" w:ascii="宋体" w:hAnsi="宋体" w:cs="宋体"/>
          <w:sz w:val="24"/>
          <w:lang w:eastAsia="zh-CN"/>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）本表所填写价格为首次报价，第二次报价、第三次报价（如有）将在开标现场填写，分项报价明细表根据最终总报价按同比例下浮。</w:t>
      </w:r>
    </w:p>
    <w:p>
      <w:pPr>
        <w:kinsoku w:val="0"/>
        <w:topLinePunct/>
        <w:snapToGrid w:val="0"/>
        <w:spacing w:line="520" w:lineRule="exact"/>
        <w:rPr>
          <w:rFonts w:hint="eastAsia" w:ascii="宋体" w:hAnsi="宋体" w:cs="宋体"/>
          <w:sz w:val="24"/>
          <w:lang w:eastAsia="zh-CN"/>
        </w:rPr>
      </w:pPr>
    </w:p>
    <w:p>
      <w:pPr>
        <w:pStyle w:val="28"/>
        <w:rPr>
          <w:rFonts w:hint="eastAsia" w:ascii="宋体" w:hAnsi="宋体" w:cs="宋体"/>
          <w:sz w:val="24"/>
          <w:lang w:eastAsia="zh-CN"/>
        </w:rPr>
      </w:pPr>
    </w:p>
    <w:p>
      <w:pPr>
        <w:rPr>
          <w:rFonts w:hint="eastAsia"/>
          <w:lang w:eastAsia="zh-CN"/>
        </w:rPr>
      </w:pPr>
    </w:p>
    <w:p>
      <w:pPr>
        <w:kinsoku w:val="0"/>
        <w:topLinePunct/>
        <w:snapToGrid w:val="0"/>
        <w:spacing w:line="520" w:lineRule="exact"/>
        <w:jc w:val="center"/>
        <w:rPr>
          <w:rFonts w:hint="eastAsia" w:ascii="宋体" w:hAnsi="宋体"/>
          <w:b/>
          <w:sz w:val="32"/>
          <w:szCs w:val="32"/>
          <w:lang w:eastAsia="zh-CN"/>
        </w:rPr>
      </w:pPr>
      <w:r>
        <w:rPr>
          <w:rFonts w:hint="eastAsia" w:ascii="宋体" w:hAnsi="宋体"/>
          <w:b/>
          <w:sz w:val="32"/>
          <w:szCs w:val="32"/>
          <w:lang w:eastAsia="zh-CN"/>
        </w:rPr>
        <w:t>分项报价明细表</w:t>
      </w:r>
    </w:p>
    <w:p>
      <w:pPr>
        <w:kinsoku w:val="0"/>
        <w:topLinePunct/>
        <w:snapToGrid w:val="0"/>
        <w:spacing w:line="520" w:lineRule="exact"/>
        <w:jc w:val="center"/>
        <w:rPr>
          <w:rFonts w:hint="eastAsia" w:ascii="宋体" w:hAnsi="宋体" w:cs="宋体"/>
          <w:sz w:val="24"/>
          <w:lang w:eastAsia="zh-CN"/>
        </w:rPr>
      </w:pPr>
      <w:r>
        <w:rPr>
          <w:rFonts w:hint="eastAsia" w:ascii="宋体" w:hAnsi="宋体" w:cs="宋体"/>
          <w:b/>
          <w:sz w:val="24"/>
          <w:lang w:eastAsia="zh-CN"/>
        </w:rPr>
        <w:t>（格式自拟）</w:t>
      </w:r>
    </w:p>
    <w:p>
      <w:pPr>
        <w:rPr>
          <w:rFonts w:ascii="宋体" w:hAnsi="宋体" w:cs="宋体"/>
          <w:sz w:val="24"/>
        </w:rPr>
      </w:pPr>
      <w:r>
        <w:rPr>
          <w:rFonts w:ascii="宋体" w:hAnsi="宋体" w:cs="宋体"/>
          <w:sz w:val="24"/>
        </w:rPr>
        <w:br w:type="page"/>
      </w:r>
    </w:p>
    <w:p>
      <w:pPr>
        <w:snapToGrid w:val="0"/>
        <w:spacing w:line="360" w:lineRule="auto"/>
        <w:ind w:left="1124" w:hanging="1120" w:hangingChars="350"/>
        <w:jc w:val="left"/>
        <w:rPr>
          <w:rFonts w:hint="default" w:ascii="仿宋_GB2312" w:eastAsia="方正黑体_GBK"/>
          <w:b/>
          <w:bCs/>
          <w:sz w:val="28"/>
          <w:szCs w:val="28"/>
          <w:lang w:val="en-US" w:eastAsia="zh-CN"/>
        </w:rPr>
      </w:pPr>
      <w:r>
        <w:rPr>
          <w:rFonts w:hint="eastAsia" w:ascii="Times New Roman" w:hAnsi="Times New Roman" w:eastAsia="方正黑体_GBK" w:cs="Times New Roman"/>
          <w:kern w:val="0"/>
          <w:sz w:val="32"/>
          <w:szCs w:val="32"/>
          <w:lang w:val="zh-CN"/>
        </w:rPr>
        <w:t>附件</w:t>
      </w:r>
      <w:r>
        <w:rPr>
          <w:rFonts w:hint="eastAsia" w:eastAsia="方正黑体_GBK" w:cs="Times New Roman"/>
          <w:kern w:val="0"/>
          <w:sz w:val="32"/>
          <w:szCs w:val="32"/>
          <w:lang w:val="en-US" w:eastAsia="zh-CN"/>
        </w:rPr>
        <w:t>10</w:t>
      </w:r>
    </w:p>
    <w:p>
      <w:pPr>
        <w:spacing w:line="460" w:lineRule="exact"/>
        <w:jc w:val="center"/>
        <w:rPr>
          <w:rFonts w:hint="eastAsia" w:ascii="宋体" w:hAnsi="宋体"/>
          <w:b/>
          <w:sz w:val="32"/>
          <w:szCs w:val="32"/>
          <w:highlight w:val="none"/>
          <w:lang w:eastAsia="zh-CN"/>
        </w:rPr>
      </w:pPr>
      <w:r>
        <w:rPr>
          <w:rFonts w:hint="eastAsia" w:ascii="宋体" w:hAnsi="宋体"/>
          <w:b/>
          <w:sz w:val="32"/>
          <w:szCs w:val="32"/>
          <w:highlight w:val="none"/>
          <w:lang w:eastAsia="zh-CN"/>
        </w:rPr>
        <w:t>小型、微型企业声明函（工程、服务）</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本公司（联合体）郑重声明，根据《政府采购促进中小企业发展管理办法》（财库﹝2020﹞46 号）的规定，本公司（联合体）参加</w:t>
      </w:r>
      <w:r>
        <w:rPr>
          <w:rFonts w:hint="eastAsia" w:ascii="宋体" w:hAnsi="宋体" w:eastAsia="宋体" w:cs="宋体"/>
          <w:sz w:val="24"/>
          <w:szCs w:val="24"/>
          <w:u w:val="single"/>
        </w:rPr>
        <w:t>（单位名称）</w:t>
      </w:r>
      <w:r>
        <w:rPr>
          <w:rFonts w:hint="eastAsia" w:ascii="宋体" w:hAnsi="宋体" w:eastAsia="宋体" w:cs="宋体"/>
          <w:sz w:val="24"/>
          <w:szCs w:val="24"/>
        </w:rPr>
        <w:t>的</w:t>
      </w:r>
      <w:r>
        <w:rPr>
          <w:rFonts w:hint="eastAsia" w:ascii="宋体" w:hAnsi="宋体" w:eastAsia="宋体" w:cs="宋体"/>
          <w:sz w:val="24"/>
          <w:szCs w:val="24"/>
          <w:u w:val="single"/>
        </w:rPr>
        <w:t>（项目名称）</w:t>
      </w:r>
      <w:r>
        <w:rPr>
          <w:rFonts w:hint="eastAsia" w:ascii="宋体" w:hAnsi="宋体" w:eastAsia="宋体" w:cs="宋体"/>
          <w:sz w:val="24"/>
          <w:szCs w:val="24"/>
        </w:rPr>
        <w:t>采购活动，工程的施工单位全部为符合政策要求的</w:t>
      </w:r>
      <w:r>
        <w:rPr>
          <w:rFonts w:hint="eastAsia" w:ascii="宋体" w:hAnsi="宋体" w:eastAsia="宋体" w:cs="宋体"/>
          <w:sz w:val="24"/>
          <w:szCs w:val="24"/>
          <w:lang w:eastAsia="zh-CN"/>
        </w:rPr>
        <w:t>小微</w:t>
      </w:r>
      <w:r>
        <w:rPr>
          <w:rFonts w:hint="eastAsia" w:ascii="宋体" w:hAnsi="宋体" w:eastAsia="宋体" w:cs="宋体"/>
          <w:sz w:val="24"/>
          <w:szCs w:val="24"/>
        </w:rPr>
        <w:t>企业（或者：服务全部由符合政策要求的</w:t>
      </w:r>
      <w:r>
        <w:rPr>
          <w:rFonts w:hint="eastAsia" w:ascii="宋体" w:hAnsi="宋体" w:eastAsia="宋体" w:cs="宋体"/>
          <w:sz w:val="24"/>
          <w:szCs w:val="24"/>
          <w:lang w:eastAsia="zh-CN"/>
        </w:rPr>
        <w:t>小微</w:t>
      </w:r>
      <w:r>
        <w:rPr>
          <w:rFonts w:hint="eastAsia" w:ascii="宋体" w:hAnsi="宋体" w:eastAsia="宋体" w:cs="宋体"/>
          <w:sz w:val="24"/>
          <w:szCs w:val="24"/>
        </w:rPr>
        <w:t>企业承接）。相关企业（含联合体中的</w:t>
      </w:r>
      <w:r>
        <w:rPr>
          <w:rFonts w:hint="eastAsia" w:ascii="宋体" w:hAnsi="宋体" w:eastAsia="宋体" w:cs="宋体"/>
          <w:sz w:val="24"/>
          <w:szCs w:val="24"/>
          <w:lang w:eastAsia="zh-CN"/>
        </w:rPr>
        <w:t>小微</w:t>
      </w:r>
      <w:r>
        <w:rPr>
          <w:rFonts w:hint="eastAsia" w:ascii="宋体" w:hAnsi="宋体" w:eastAsia="宋体" w:cs="宋体"/>
          <w:sz w:val="24"/>
          <w:szCs w:val="24"/>
        </w:rPr>
        <w:t>企业、签订分包意向协议的</w:t>
      </w:r>
      <w:r>
        <w:rPr>
          <w:rFonts w:hint="eastAsia" w:ascii="宋体" w:hAnsi="宋体" w:eastAsia="宋体" w:cs="宋体"/>
          <w:sz w:val="24"/>
          <w:szCs w:val="24"/>
          <w:lang w:eastAsia="zh-CN"/>
        </w:rPr>
        <w:t>小微</w:t>
      </w:r>
      <w:r>
        <w:rPr>
          <w:rFonts w:hint="eastAsia" w:ascii="宋体" w:hAnsi="宋体" w:eastAsia="宋体" w:cs="宋体"/>
          <w:sz w:val="24"/>
          <w:szCs w:val="24"/>
        </w:rPr>
        <w:t>企业）的具体情况如下：</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1. </w:t>
      </w:r>
      <w:r>
        <w:rPr>
          <w:rFonts w:hint="eastAsia" w:ascii="宋体" w:hAnsi="宋体" w:eastAsia="宋体" w:cs="宋体"/>
          <w:sz w:val="24"/>
          <w:szCs w:val="24"/>
          <w:u w:val="single"/>
        </w:rPr>
        <w:t>（标的名称）</w:t>
      </w:r>
      <w:r>
        <w:rPr>
          <w:rFonts w:hint="eastAsia" w:ascii="宋体" w:hAnsi="宋体" w:eastAsia="宋体" w:cs="宋体"/>
          <w:sz w:val="24"/>
          <w:szCs w:val="24"/>
        </w:rPr>
        <w:t xml:space="preserve"> ，属 于</w:t>
      </w:r>
      <w:r>
        <w:rPr>
          <w:rFonts w:hint="eastAsia" w:ascii="宋体" w:hAnsi="宋体" w:eastAsia="宋体" w:cs="宋体"/>
          <w:sz w:val="24"/>
          <w:szCs w:val="24"/>
          <w:u w:val="single"/>
        </w:rPr>
        <w:t>（采购文件中明确的所属行业）</w:t>
      </w:r>
      <w:r>
        <w:rPr>
          <w:rFonts w:hint="eastAsia" w:ascii="宋体" w:hAnsi="宋体" w:eastAsia="宋体" w:cs="宋体"/>
          <w:sz w:val="24"/>
          <w:szCs w:val="24"/>
        </w:rPr>
        <w:t>；承建（承接）企业为</w:t>
      </w: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（小型企业、微型企业）</w:t>
      </w:r>
      <w:r>
        <w:rPr>
          <w:rFonts w:hint="eastAsia" w:ascii="宋体" w:hAnsi="宋体" w:eastAsia="宋体" w:cs="宋体"/>
          <w:sz w:val="24"/>
          <w:szCs w:val="24"/>
        </w:rPr>
        <w:t>；</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2. </w:t>
      </w:r>
      <w:r>
        <w:rPr>
          <w:rFonts w:hint="eastAsia" w:ascii="宋体" w:hAnsi="宋体" w:eastAsia="宋体" w:cs="宋体"/>
          <w:sz w:val="24"/>
          <w:szCs w:val="24"/>
          <w:u w:val="single"/>
        </w:rPr>
        <w:t>（标的名称）</w:t>
      </w:r>
      <w:r>
        <w:rPr>
          <w:rFonts w:hint="eastAsia" w:ascii="宋体" w:hAnsi="宋体" w:eastAsia="宋体" w:cs="宋体"/>
          <w:sz w:val="24"/>
          <w:szCs w:val="24"/>
        </w:rPr>
        <w:t xml:space="preserve"> ，属 于</w:t>
      </w:r>
      <w:r>
        <w:rPr>
          <w:rFonts w:hint="eastAsia" w:ascii="宋体" w:hAnsi="宋体" w:eastAsia="宋体" w:cs="宋体"/>
          <w:sz w:val="24"/>
          <w:szCs w:val="24"/>
          <w:u w:val="single"/>
        </w:rPr>
        <w:t>（采购文件中明确的所属行业）</w:t>
      </w:r>
      <w:r>
        <w:rPr>
          <w:rFonts w:hint="eastAsia" w:ascii="宋体" w:hAnsi="宋体" w:eastAsia="宋体" w:cs="宋体"/>
          <w:sz w:val="24"/>
          <w:szCs w:val="24"/>
        </w:rPr>
        <w:t>；承建（承接）企业为</w:t>
      </w: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（小型企业、微型企业）</w:t>
      </w:r>
      <w:r>
        <w:rPr>
          <w:rFonts w:hint="eastAsia" w:ascii="宋体" w:hAnsi="宋体" w:eastAsia="宋体" w:cs="宋体"/>
          <w:sz w:val="24"/>
          <w:szCs w:val="24"/>
        </w:rPr>
        <w:t>；</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以上企业，不属于大</w:t>
      </w:r>
      <w:r>
        <w:rPr>
          <w:rFonts w:hint="eastAsia" w:ascii="宋体" w:hAnsi="宋体" w:eastAsia="宋体" w:cs="宋体"/>
          <w:sz w:val="24"/>
          <w:szCs w:val="24"/>
          <w:lang w:eastAsia="zh-CN"/>
        </w:rPr>
        <w:t>中</w:t>
      </w:r>
      <w:r>
        <w:rPr>
          <w:rFonts w:hint="eastAsia" w:ascii="宋体" w:hAnsi="宋体" w:eastAsia="宋体" w:cs="宋体"/>
          <w:sz w:val="24"/>
          <w:szCs w:val="24"/>
        </w:rPr>
        <w:t>企业的分支机构，不存在控股股东为大</w:t>
      </w:r>
      <w:r>
        <w:rPr>
          <w:rFonts w:hint="eastAsia" w:ascii="宋体" w:hAnsi="宋体" w:eastAsia="宋体" w:cs="宋体"/>
          <w:sz w:val="24"/>
          <w:szCs w:val="24"/>
          <w:lang w:eastAsia="zh-CN"/>
        </w:rPr>
        <w:t>中</w:t>
      </w:r>
      <w:r>
        <w:rPr>
          <w:rFonts w:hint="eastAsia" w:ascii="宋体" w:hAnsi="宋体" w:eastAsia="宋体" w:cs="宋体"/>
          <w:sz w:val="24"/>
          <w:szCs w:val="24"/>
        </w:rPr>
        <w:t>企业的情形，也不存在与大</w:t>
      </w:r>
      <w:r>
        <w:rPr>
          <w:rFonts w:hint="eastAsia" w:ascii="宋体" w:hAnsi="宋体" w:eastAsia="宋体" w:cs="宋体"/>
          <w:sz w:val="24"/>
          <w:szCs w:val="24"/>
          <w:lang w:eastAsia="zh-CN"/>
        </w:rPr>
        <w:t>中</w:t>
      </w:r>
      <w:r>
        <w:rPr>
          <w:rFonts w:hint="eastAsia" w:ascii="宋体" w:hAnsi="宋体" w:eastAsia="宋体" w:cs="宋体"/>
          <w:sz w:val="24"/>
          <w:szCs w:val="24"/>
        </w:rPr>
        <w:t>企业的负责人为同一人的情形。</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本企业对上述声明内容的真实性负责。如有虚假，将依法承担相应责任。</w:t>
      </w:r>
    </w:p>
    <w:p>
      <w:pPr>
        <w:spacing w:line="500" w:lineRule="exact"/>
        <w:ind w:right="1200" w:firstLine="480" w:firstLineChars="200"/>
        <w:jc w:val="right"/>
        <w:rPr>
          <w:rFonts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供应商全称</w:t>
      </w:r>
      <w:r>
        <w:rPr>
          <w:rFonts w:hint="eastAsia" w:ascii="宋体" w:hAnsi="宋体" w:eastAsia="宋体" w:cs="宋体"/>
          <w:sz w:val="24"/>
          <w:szCs w:val="24"/>
        </w:rPr>
        <w:t xml:space="preserve">（盖章）：                         </w:t>
      </w:r>
    </w:p>
    <w:p>
      <w:pPr>
        <w:spacing w:line="500" w:lineRule="exact"/>
        <w:ind w:right="960" w:firstLine="480" w:firstLineChars="200"/>
        <w:jc w:val="center"/>
        <w:rPr>
          <w:rFonts w:ascii="宋体" w:hAnsi="宋体" w:eastAsia="宋体" w:cs="宋体"/>
          <w:sz w:val="24"/>
          <w:szCs w:val="24"/>
        </w:rPr>
      </w:pPr>
      <w:r>
        <w:rPr>
          <w:rFonts w:hint="eastAsia" w:ascii="宋体" w:hAnsi="宋体" w:eastAsia="宋体" w:cs="宋体"/>
          <w:sz w:val="24"/>
          <w:szCs w:val="24"/>
        </w:rPr>
        <w:t xml:space="preserve">                        日 期：</w:t>
      </w:r>
    </w:p>
    <w:p>
      <w:pPr>
        <w:snapToGrid w:val="0"/>
        <w:spacing w:line="420" w:lineRule="exact"/>
        <w:ind w:firstLine="494" w:firstLineChars="206"/>
        <w:jc w:val="right"/>
        <w:rPr>
          <w:rFonts w:hint="eastAsia" w:cs="宋体"/>
          <w:sz w:val="24"/>
        </w:rPr>
      </w:pPr>
    </w:p>
    <w:p>
      <w:pPr>
        <w:snapToGrid w:val="0"/>
        <w:spacing w:line="420" w:lineRule="exact"/>
        <w:ind w:firstLine="494" w:firstLineChars="206"/>
        <w:rPr>
          <w:sz w:val="24"/>
        </w:rPr>
      </w:pPr>
      <w:r>
        <w:rPr>
          <w:rFonts w:hint="eastAsia" w:cs="宋体"/>
          <w:sz w:val="24"/>
        </w:rPr>
        <w:t>注：</w:t>
      </w:r>
    </w:p>
    <w:p>
      <w:pPr>
        <w:snapToGrid w:val="0"/>
        <w:spacing w:line="420" w:lineRule="exact"/>
        <w:ind w:firstLine="494" w:firstLineChars="206"/>
        <w:rPr>
          <w:sz w:val="24"/>
        </w:rPr>
      </w:pPr>
      <w:r>
        <w:rPr>
          <w:rFonts w:hint="eastAsia" w:cs="宋体"/>
          <w:sz w:val="24"/>
        </w:rPr>
        <w:t>（</w:t>
      </w:r>
      <w:r>
        <w:rPr>
          <w:sz w:val="24"/>
        </w:rPr>
        <w:t>1</w:t>
      </w:r>
      <w:r>
        <w:rPr>
          <w:rFonts w:hint="eastAsia" w:cs="宋体"/>
          <w:sz w:val="24"/>
        </w:rPr>
        <w:t>）从业人员、营业收入、资产总额填报上一年度数据，无上一年度数据的新成立企业可不填报。</w:t>
      </w:r>
    </w:p>
    <w:p>
      <w:pPr>
        <w:snapToGrid w:val="0"/>
        <w:spacing w:line="420" w:lineRule="exact"/>
        <w:ind w:firstLine="494" w:firstLineChars="206"/>
        <w:rPr>
          <w:sz w:val="24"/>
        </w:rPr>
      </w:pPr>
      <w:r>
        <w:rPr>
          <w:rFonts w:hint="eastAsia" w:cs="宋体"/>
          <w:sz w:val="24"/>
        </w:rPr>
        <w:t>（</w:t>
      </w:r>
      <w:r>
        <w:rPr>
          <w:sz w:val="24"/>
        </w:rPr>
        <w:t>2</w:t>
      </w:r>
      <w:r>
        <w:rPr>
          <w:rFonts w:hint="eastAsia" w:cs="宋体"/>
          <w:sz w:val="24"/>
        </w:rPr>
        <w:t>）关于落实政府采购政策的小微企业价格评审，详见本</w:t>
      </w:r>
      <w:r>
        <w:rPr>
          <w:rFonts w:hint="eastAsia" w:cs="宋体"/>
          <w:sz w:val="24"/>
          <w:lang w:eastAsia="zh-CN"/>
        </w:rPr>
        <w:t>磋商</w:t>
      </w:r>
      <w:r>
        <w:rPr>
          <w:rFonts w:hint="eastAsia" w:cs="宋体"/>
          <w:sz w:val="24"/>
        </w:rPr>
        <w:t>文件第</w:t>
      </w:r>
      <w:r>
        <w:rPr>
          <w:rFonts w:hint="eastAsia" w:cs="宋体"/>
          <w:sz w:val="24"/>
          <w:lang w:eastAsia="zh-CN"/>
        </w:rPr>
        <w:t>四部分</w:t>
      </w:r>
      <w:r>
        <w:rPr>
          <w:rFonts w:hint="eastAsia" w:cs="宋体"/>
          <w:sz w:val="24"/>
        </w:rPr>
        <w:t>第</w:t>
      </w:r>
      <w:r>
        <w:rPr>
          <w:rFonts w:hint="eastAsia" w:cs="宋体"/>
          <w:sz w:val="24"/>
          <w:lang w:eastAsia="zh-CN"/>
        </w:rPr>
        <w:t>七</w:t>
      </w:r>
      <w:r>
        <w:rPr>
          <w:rFonts w:hint="eastAsia" w:cs="宋体"/>
          <w:sz w:val="24"/>
        </w:rPr>
        <w:t>条第</w:t>
      </w:r>
      <w:r>
        <w:rPr>
          <w:rFonts w:hint="eastAsia" w:cs="宋体"/>
          <w:sz w:val="24"/>
          <w:lang w:eastAsia="zh-CN"/>
        </w:rPr>
        <w:t>（五）</w:t>
      </w:r>
      <w:r>
        <w:rPr>
          <w:rFonts w:hint="eastAsia" w:cs="宋体"/>
          <w:sz w:val="24"/>
        </w:rPr>
        <w:t>点的规定内容。</w:t>
      </w:r>
    </w:p>
    <w:p>
      <w:pPr>
        <w:snapToGrid w:val="0"/>
        <w:spacing w:line="420" w:lineRule="exact"/>
        <w:ind w:firstLine="496" w:firstLineChars="206"/>
        <w:rPr>
          <w:rFonts w:cs="宋体"/>
          <w:b/>
          <w:bCs/>
          <w:sz w:val="24"/>
        </w:rPr>
      </w:pPr>
      <w:r>
        <w:rPr>
          <w:rFonts w:hint="eastAsia" w:cs="宋体"/>
          <w:b/>
          <w:bCs/>
          <w:sz w:val="24"/>
        </w:rPr>
        <w:t>（</w:t>
      </w:r>
      <w:r>
        <w:rPr>
          <w:b/>
          <w:bCs/>
          <w:sz w:val="24"/>
        </w:rPr>
        <w:t>3</w:t>
      </w:r>
      <w:r>
        <w:rPr>
          <w:rFonts w:hint="eastAsia" w:cs="宋体"/>
          <w:b/>
          <w:bCs/>
          <w:sz w:val="24"/>
        </w:rPr>
        <w:t>）本项目不享受</w:t>
      </w:r>
      <w:r>
        <w:rPr>
          <w:rFonts w:hint="eastAsia" w:cs="宋体"/>
          <w:b/>
          <w:bCs/>
          <w:sz w:val="24"/>
          <w:lang w:eastAsia="zh-CN"/>
        </w:rPr>
        <w:t>小微</w:t>
      </w:r>
      <w:r>
        <w:rPr>
          <w:rFonts w:hint="eastAsia" w:cs="宋体"/>
          <w:b/>
          <w:bCs/>
          <w:sz w:val="24"/>
        </w:rPr>
        <w:t>企业扶持政策的响应供应商，无须提供“</w:t>
      </w:r>
      <w:r>
        <w:rPr>
          <w:rFonts w:hint="eastAsia" w:cs="宋体"/>
          <w:b/>
          <w:bCs/>
          <w:sz w:val="24"/>
          <w:lang w:eastAsia="zh-CN"/>
        </w:rPr>
        <w:t>小微</w:t>
      </w:r>
      <w:r>
        <w:rPr>
          <w:rFonts w:hint="eastAsia" w:cs="宋体"/>
          <w:b/>
          <w:bCs/>
          <w:sz w:val="24"/>
        </w:rPr>
        <w:t>企业声明函”。</w:t>
      </w:r>
    </w:p>
    <w:p>
      <w:pPr>
        <w:snapToGrid w:val="0"/>
        <w:spacing w:line="300" w:lineRule="auto"/>
        <w:outlineLvl w:val="0"/>
        <w:rPr>
          <w:rFonts w:hint="default" w:eastAsia="方正黑体_GBK"/>
          <w:sz w:val="32"/>
          <w:szCs w:val="32"/>
          <w:lang w:val="en-US" w:eastAsia="zh-CN"/>
        </w:rPr>
      </w:pPr>
      <w:r>
        <w:rPr>
          <w:rFonts w:cs="宋体"/>
          <w:b/>
          <w:bCs/>
          <w:sz w:val="24"/>
        </w:rPr>
        <w:br w:type="page"/>
      </w:r>
      <w:r>
        <w:rPr>
          <w:rFonts w:hint="eastAsia" w:ascii="Times New Roman" w:hAnsi="Times New Roman" w:eastAsia="方正黑体_GBK" w:cs="Times New Roman"/>
          <w:kern w:val="0"/>
          <w:sz w:val="32"/>
          <w:szCs w:val="32"/>
          <w:lang w:val="zh-CN"/>
        </w:rPr>
        <w:t>附件</w:t>
      </w:r>
      <w:r>
        <w:rPr>
          <w:rFonts w:hint="eastAsia" w:eastAsia="方正黑体_GBK" w:cs="Times New Roman"/>
          <w:kern w:val="0"/>
          <w:sz w:val="32"/>
          <w:szCs w:val="32"/>
          <w:lang w:val="en-US" w:eastAsia="zh-CN"/>
        </w:rPr>
        <w:t>11</w:t>
      </w:r>
    </w:p>
    <w:p>
      <w:pPr>
        <w:spacing w:line="460" w:lineRule="exact"/>
        <w:jc w:val="center"/>
        <w:rPr>
          <w:rFonts w:hint="eastAsia" w:ascii="宋体" w:hAnsi="宋体"/>
          <w:b/>
          <w:sz w:val="32"/>
          <w:szCs w:val="32"/>
        </w:rPr>
      </w:pPr>
      <w:r>
        <w:rPr>
          <w:rFonts w:hint="eastAsia" w:ascii="宋体" w:hAnsi="宋体"/>
          <w:b/>
          <w:sz w:val="32"/>
          <w:szCs w:val="32"/>
        </w:rPr>
        <w:t>残疾人福利性单位声明函</w:t>
      </w:r>
    </w:p>
    <w:p>
      <w:pPr>
        <w:spacing w:line="588" w:lineRule="exact"/>
        <w:ind w:firstLine="480" w:firstLineChars="200"/>
        <w:rPr>
          <w:rFonts w:hint="eastAsia"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中国残疾人联合会关于促进残疾人就业政府采购政策的通知》（财库〔2017〕141号）的规定，本单位为符合条件的残疾人福利性单位，且本单位参加______单位的项目编号为______的</w:t>
      </w:r>
      <w:r>
        <w:rPr>
          <w:rFonts w:hint="eastAsia" w:ascii="宋体" w:hAnsi="宋体"/>
          <w:sz w:val="24"/>
          <w:szCs w:val="24"/>
          <w:u w:val="single"/>
        </w:rPr>
        <w:t xml:space="preserve">       </w:t>
      </w:r>
      <w:r>
        <w:rPr>
          <w:rFonts w:hint="eastAsia" w:ascii="宋体" w:hAnsi="宋体"/>
          <w:sz w:val="24"/>
          <w:szCs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hint="eastAsia" w:ascii="宋体" w:hAnsi="宋体"/>
          <w:sz w:val="24"/>
          <w:szCs w:val="24"/>
        </w:rPr>
      </w:pPr>
      <w:r>
        <w:rPr>
          <w:rFonts w:hint="eastAsia" w:ascii="宋体" w:hAnsi="宋体"/>
          <w:sz w:val="24"/>
          <w:szCs w:val="24"/>
        </w:rPr>
        <w:t>本单位对上述声明的真实性负责。如有虚假，将依法承担相应责任。</w:t>
      </w:r>
    </w:p>
    <w:p>
      <w:pPr>
        <w:spacing w:line="588" w:lineRule="exact"/>
        <w:ind w:firstLine="480" w:firstLineChars="200"/>
        <w:rPr>
          <w:rFonts w:ascii="宋体" w:hAnsi="宋体"/>
          <w:sz w:val="24"/>
          <w:szCs w:val="24"/>
        </w:rPr>
      </w:pPr>
      <w:r>
        <w:rPr>
          <w:rFonts w:hint="eastAsia" w:ascii="宋体" w:hAnsi="宋体"/>
          <w:sz w:val="24"/>
          <w:szCs w:val="24"/>
        </w:rPr>
        <w:t>（备注：1、供应商如不提供此声明函，价格将不做相应扣除。2、中标供应商为残疾人福利单位的，此声明函将随中标结果同时公告，接受社会监督）</w:t>
      </w:r>
    </w:p>
    <w:p>
      <w:pPr>
        <w:tabs>
          <w:tab w:val="left" w:pos="4860"/>
        </w:tabs>
        <w:spacing w:line="588" w:lineRule="exact"/>
        <w:ind w:right="1560" w:firstLine="504" w:firstLineChars="200"/>
        <w:jc w:val="center"/>
        <w:rPr>
          <w:rFonts w:ascii="宋体" w:hAnsi="宋体"/>
          <w:sz w:val="24"/>
        </w:rPr>
      </w:pPr>
      <w:r>
        <w:rPr>
          <w:rFonts w:hint="eastAsia" w:ascii="仿宋_GB2312" w:eastAsia="仿宋_GB2312"/>
          <w:spacing w:val="6"/>
          <w:sz w:val="24"/>
        </w:rPr>
        <w:t xml:space="preserve">             </w:t>
      </w:r>
      <w:r>
        <w:rPr>
          <w:rFonts w:hint="eastAsia" w:ascii="宋体" w:hAnsi="宋体"/>
          <w:sz w:val="24"/>
        </w:rPr>
        <w:t xml:space="preserve">             供应商全称（盖章）：</w:t>
      </w:r>
    </w:p>
    <w:p>
      <w:pPr>
        <w:tabs>
          <w:tab w:val="left" w:pos="4860"/>
        </w:tabs>
        <w:spacing w:line="588" w:lineRule="exact"/>
        <w:ind w:right="1560" w:firstLine="480" w:firstLineChars="200"/>
        <w:jc w:val="center"/>
        <w:rPr>
          <w:rFonts w:ascii="宋体" w:hAnsi="宋体"/>
          <w:sz w:val="24"/>
        </w:rPr>
      </w:pPr>
      <w:r>
        <w:rPr>
          <w:rFonts w:hint="eastAsia" w:ascii="宋体" w:hAnsi="宋体"/>
          <w:sz w:val="24"/>
        </w:rPr>
        <w:t xml:space="preserve">                日  期：</w:t>
      </w:r>
    </w:p>
    <w:p>
      <w:pPr>
        <w:ind w:firstLine="420"/>
        <w:rPr>
          <w:rFonts w:hint="eastAsia" w:ascii="仿宋_GB2312" w:hAnsi="宋体" w:eastAsia="仿宋_GB2312"/>
          <w:sz w:val="24"/>
        </w:rPr>
      </w:pPr>
    </w:p>
    <w:p>
      <w:pPr>
        <w:snapToGrid w:val="0"/>
        <w:spacing w:line="300" w:lineRule="auto"/>
        <w:outlineLvl w:val="0"/>
        <w:rPr>
          <w:rFonts w:hint="eastAsia"/>
          <w:sz w:val="28"/>
          <w:szCs w:val="28"/>
        </w:rPr>
      </w:pPr>
    </w:p>
    <w:p>
      <w:pPr>
        <w:snapToGrid w:val="0"/>
        <w:spacing w:line="300" w:lineRule="auto"/>
        <w:outlineLvl w:val="0"/>
        <w:rPr>
          <w:rFonts w:hint="eastAsia"/>
          <w:sz w:val="28"/>
          <w:szCs w:val="28"/>
        </w:rPr>
      </w:pPr>
    </w:p>
    <w:p>
      <w:pPr>
        <w:snapToGrid w:val="0"/>
        <w:spacing w:line="300" w:lineRule="auto"/>
        <w:outlineLvl w:val="0"/>
        <w:rPr>
          <w:rFonts w:hint="eastAsia"/>
          <w:sz w:val="28"/>
          <w:szCs w:val="28"/>
        </w:rPr>
      </w:pPr>
    </w:p>
    <w:p>
      <w:pPr>
        <w:snapToGrid w:val="0"/>
        <w:spacing w:line="300" w:lineRule="auto"/>
        <w:outlineLvl w:val="0"/>
        <w:rPr>
          <w:rFonts w:hint="eastAsia"/>
          <w:sz w:val="28"/>
          <w:szCs w:val="28"/>
        </w:rPr>
      </w:pPr>
    </w:p>
    <w:p>
      <w:pPr>
        <w:snapToGrid w:val="0"/>
        <w:spacing w:line="300" w:lineRule="auto"/>
        <w:outlineLvl w:val="0"/>
        <w:rPr>
          <w:rFonts w:hint="eastAsia"/>
          <w:sz w:val="28"/>
          <w:szCs w:val="28"/>
        </w:rPr>
      </w:pPr>
    </w:p>
    <w:p>
      <w:pPr>
        <w:snapToGrid w:val="0"/>
        <w:spacing w:line="300" w:lineRule="auto"/>
        <w:outlineLvl w:val="0"/>
        <w:rPr>
          <w:rFonts w:hint="eastAsia"/>
          <w:sz w:val="28"/>
          <w:szCs w:val="28"/>
        </w:rPr>
      </w:pPr>
    </w:p>
    <w:p>
      <w:pPr>
        <w:snapToGrid w:val="0"/>
        <w:spacing w:line="300" w:lineRule="auto"/>
        <w:outlineLvl w:val="0"/>
        <w:rPr>
          <w:rFonts w:eastAsia="方正黑体_GBK"/>
          <w:sz w:val="32"/>
          <w:szCs w:val="32"/>
        </w:rPr>
        <w:sectPr>
          <w:pgSz w:w="11907" w:h="16839"/>
          <w:pgMar w:top="1418" w:right="1588" w:bottom="1418" w:left="1588" w:header="851" w:footer="851" w:gutter="0"/>
          <w:pgNumType w:fmt="decimal"/>
          <w:cols w:space="720" w:num="1"/>
          <w:docGrid w:linePitch="286" w:charSpace="0"/>
        </w:sectPr>
      </w:pPr>
    </w:p>
    <w:p>
      <w:pPr>
        <w:snapToGrid w:val="0"/>
        <w:spacing w:line="300" w:lineRule="auto"/>
        <w:outlineLvl w:val="0"/>
        <w:rPr>
          <w:rFonts w:hint="eastAsia" w:eastAsia="方正黑体_GBK"/>
          <w:sz w:val="32"/>
          <w:szCs w:val="32"/>
          <w:lang w:val="en-US" w:eastAsia="zh-CN"/>
        </w:rPr>
      </w:pPr>
      <w:r>
        <w:rPr>
          <w:rFonts w:eastAsia="方正黑体_GBK"/>
          <w:sz w:val="32"/>
          <w:szCs w:val="32"/>
        </w:rPr>
        <w:t>附件1</w:t>
      </w:r>
      <w:r>
        <w:rPr>
          <w:rFonts w:hint="eastAsia" w:eastAsia="方正黑体_GBK"/>
          <w:sz w:val="32"/>
          <w:szCs w:val="32"/>
          <w:lang w:val="en-US" w:eastAsia="zh-CN"/>
        </w:rPr>
        <w:t>2</w:t>
      </w:r>
    </w:p>
    <w:p>
      <w:pPr>
        <w:snapToGrid w:val="0"/>
        <w:spacing w:line="420" w:lineRule="exact"/>
        <w:jc w:val="center"/>
        <w:outlineLvl w:val="3"/>
        <w:rPr>
          <w:rFonts w:ascii="Calibri" w:hAnsi="Calibri"/>
          <w:b/>
          <w:bCs/>
          <w:sz w:val="32"/>
          <w:szCs w:val="32"/>
        </w:rPr>
      </w:pPr>
      <w:r>
        <w:rPr>
          <w:rFonts w:hint="eastAsia" w:ascii="Calibri" w:hAnsi="Calibri"/>
          <w:b/>
          <w:bCs/>
          <w:sz w:val="32"/>
          <w:szCs w:val="32"/>
        </w:rPr>
        <w:t>监狱和戒毒企业证明材料</w:t>
      </w:r>
    </w:p>
    <w:p>
      <w:pPr>
        <w:snapToGrid w:val="0"/>
        <w:spacing w:line="420" w:lineRule="exact"/>
        <w:ind w:firstLine="424" w:firstLineChars="177"/>
        <w:rPr>
          <w:rFonts w:hint="eastAsia" w:ascii="宋体" w:hAnsi="宋体" w:cs="宋体"/>
          <w:sz w:val="24"/>
        </w:rPr>
      </w:pPr>
    </w:p>
    <w:p>
      <w:pPr>
        <w:snapToGrid w:val="0"/>
        <w:spacing w:line="420" w:lineRule="exact"/>
        <w:jc w:val="center"/>
        <w:rPr>
          <w:rFonts w:hint="eastAsia" w:ascii="宋体" w:hAnsi="宋体" w:cs="宋体"/>
          <w:b/>
          <w:sz w:val="24"/>
        </w:rPr>
      </w:pPr>
      <w:r>
        <w:rPr>
          <w:rFonts w:hint="eastAsia" w:ascii="宋体" w:hAnsi="宋体" w:cs="宋体"/>
          <w:b/>
          <w:sz w:val="24"/>
        </w:rPr>
        <w:t>（格式自拟）</w:t>
      </w:r>
    </w:p>
    <w:p>
      <w:pPr>
        <w:snapToGrid w:val="0"/>
        <w:spacing w:line="420" w:lineRule="exact"/>
        <w:ind w:firstLine="424" w:firstLineChars="177"/>
        <w:rPr>
          <w:rFonts w:ascii="宋体" w:hAnsi="宋体" w:cs="宋体"/>
          <w:sz w:val="24"/>
        </w:rPr>
      </w:pPr>
    </w:p>
    <w:p>
      <w:pPr>
        <w:snapToGrid w:val="0"/>
        <w:spacing w:line="420" w:lineRule="exact"/>
        <w:ind w:firstLine="566" w:firstLineChars="236"/>
        <w:rPr>
          <w:rFonts w:ascii="宋体" w:hAnsi="宋体" w:cs="宋体"/>
          <w:sz w:val="24"/>
        </w:rPr>
      </w:pPr>
      <w:r>
        <w:rPr>
          <w:rFonts w:hint="eastAsia" w:ascii="宋体" w:hAnsi="宋体" w:cs="宋体"/>
          <w:sz w:val="24"/>
        </w:rPr>
        <w:t>根据《财政部司法部关于政府采购支持监狱企业发展有关问题的通知》（财库〔2014〕68号），监狱企业参加政府采购活动时，应当提供由省级以上监狱管理局、戒毒管理局（含新疆生产建设兵团）出具的，供应商属于监狱企业的证明文件。</w:t>
      </w:r>
    </w:p>
    <w:p>
      <w:pPr>
        <w:snapToGrid w:val="0"/>
        <w:spacing w:line="300" w:lineRule="auto"/>
        <w:outlineLvl w:val="0"/>
        <w:rPr>
          <w:rFonts w:hint="eastAsia"/>
          <w:sz w:val="28"/>
          <w:szCs w:val="28"/>
        </w:rPr>
      </w:pPr>
    </w:p>
    <w:p>
      <w:pPr>
        <w:snapToGrid w:val="0"/>
        <w:spacing w:line="300" w:lineRule="auto"/>
        <w:outlineLvl w:val="0"/>
        <w:rPr>
          <w:rFonts w:hint="eastAsia"/>
          <w:sz w:val="28"/>
          <w:szCs w:val="28"/>
        </w:rPr>
      </w:pPr>
    </w:p>
    <w:p>
      <w:pPr>
        <w:snapToGrid w:val="0"/>
        <w:spacing w:line="300" w:lineRule="auto"/>
        <w:outlineLvl w:val="0"/>
        <w:rPr>
          <w:rFonts w:hint="eastAsia"/>
          <w:sz w:val="28"/>
          <w:szCs w:val="28"/>
        </w:rPr>
      </w:pPr>
    </w:p>
    <w:p>
      <w:pPr>
        <w:snapToGrid w:val="0"/>
        <w:spacing w:line="300" w:lineRule="auto"/>
        <w:outlineLvl w:val="0"/>
        <w:rPr>
          <w:rFonts w:hint="eastAsia"/>
          <w:sz w:val="28"/>
          <w:szCs w:val="28"/>
        </w:rPr>
      </w:pPr>
    </w:p>
    <w:p>
      <w:pPr>
        <w:snapToGrid w:val="0"/>
        <w:spacing w:line="300" w:lineRule="auto"/>
        <w:outlineLvl w:val="0"/>
        <w:rPr>
          <w:rFonts w:hint="eastAsia"/>
          <w:sz w:val="28"/>
          <w:szCs w:val="28"/>
        </w:rPr>
      </w:pPr>
    </w:p>
    <w:p>
      <w:pPr>
        <w:snapToGrid w:val="0"/>
        <w:spacing w:line="300" w:lineRule="auto"/>
        <w:outlineLvl w:val="0"/>
        <w:rPr>
          <w:rFonts w:hint="eastAsia"/>
          <w:sz w:val="28"/>
          <w:szCs w:val="28"/>
        </w:rPr>
      </w:pPr>
    </w:p>
    <w:p>
      <w:pPr>
        <w:snapToGrid w:val="0"/>
        <w:spacing w:line="300" w:lineRule="auto"/>
        <w:outlineLvl w:val="0"/>
        <w:rPr>
          <w:rFonts w:hint="eastAsia"/>
          <w:sz w:val="28"/>
          <w:szCs w:val="28"/>
        </w:rPr>
      </w:pPr>
    </w:p>
    <w:p>
      <w:pPr>
        <w:snapToGrid w:val="0"/>
        <w:spacing w:line="300" w:lineRule="auto"/>
        <w:outlineLvl w:val="0"/>
        <w:rPr>
          <w:rFonts w:hint="eastAsia"/>
          <w:sz w:val="28"/>
          <w:szCs w:val="28"/>
        </w:rPr>
      </w:pPr>
    </w:p>
    <w:p>
      <w:pPr>
        <w:snapToGrid w:val="0"/>
        <w:spacing w:line="300" w:lineRule="auto"/>
        <w:outlineLvl w:val="0"/>
        <w:rPr>
          <w:rFonts w:hint="eastAsia"/>
          <w:sz w:val="28"/>
          <w:szCs w:val="28"/>
        </w:rPr>
      </w:pPr>
    </w:p>
    <w:p>
      <w:pPr>
        <w:snapToGrid w:val="0"/>
        <w:spacing w:line="300" w:lineRule="auto"/>
        <w:outlineLvl w:val="0"/>
        <w:rPr>
          <w:rFonts w:hint="eastAsia"/>
          <w:sz w:val="28"/>
          <w:szCs w:val="28"/>
        </w:rPr>
      </w:pPr>
    </w:p>
    <w:p>
      <w:pPr>
        <w:snapToGrid w:val="0"/>
        <w:spacing w:line="300" w:lineRule="auto"/>
        <w:outlineLvl w:val="0"/>
        <w:rPr>
          <w:rFonts w:hint="eastAsia"/>
          <w:sz w:val="28"/>
          <w:szCs w:val="28"/>
        </w:rPr>
      </w:pPr>
    </w:p>
    <w:p>
      <w:pPr>
        <w:snapToGrid w:val="0"/>
        <w:spacing w:line="300" w:lineRule="auto"/>
        <w:outlineLvl w:val="0"/>
        <w:rPr>
          <w:rFonts w:hint="eastAsia"/>
          <w:sz w:val="28"/>
          <w:szCs w:val="28"/>
        </w:rPr>
      </w:pPr>
    </w:p>
    <w:p>
      <w:pPr>
        <w:snapToGrid w:val="0"/>
        <w:spacing w:line="300" w:lineRule="auto"/>
        <w:outlineLvl w:val="0"/>
        <w:rPr>
          <w:rFonts w:hint="eastAsia"/>
          <w:sz w:val="28"/>
          <w:szCs w:val="28"/>
        </w:rPr>
      </w:pPr>
    </w:p>
    <w:sectPr>
      <w:pgSz w:w="11907" w:h="16839"/>
      <w:pgMar w:top="1418" w:right="1588" w:bottom="1418" w:left="1588" w:header="851" w:footer="851" w:gutter="0"/>
      <w:pgNumType w:fmt="decimal"/>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057E1067-090B-42C5-BD26-266DE403CA77}"/>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509FAEB2-F40B-4D36-A0BC-F24963D52EA5}"/>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embedRegular r:id="rId3" w:fontKey="{05AB0266-B6D1-43A6-8B81-42985751ED19}"/>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NewRomanPSMT">
    <w:altName w:val="Times New Roman"/>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embedRegular r:id="rId4" w:fontKey="{3F99F68B-5199-4708-AD11-383E033C257F}"/>
  </w:font>
  <w:font w:name="华文新魏">
    <w:panose1 w:val="02010800040101010101"/>
    <w:charset w:val="86"/>
    <w:family w:val="auto"/>
    <w:pitch w:val="default"/>
    <w:sig w:usb0="00000001" w:usb1="080F0000" w:usb2="00000000" w:usb3="00000000" w:csb0="00040000" w:csb1="00000000"/>
    <w:embedRegular r:id="rId5" w:fontKey="{E26A7BB5-353F-44F9-922B-406988DCE397}"/>
  </w:font>
  <w:font w:name="Arial Narrow">
    <w:panose1 w:val="020B0606020202030204"/>
    <w:charset w:val="00"/>
    <w:family w:val="swiss"/>
    <w:pitch w:val="default"/>
    <w:sig w:usb0="00000287" w:usb1="00000800" w:usb2="00000000" w:usb3="00000000" w:csb0="2000009F" w:csb1="DFD70000"/>
    <w:embedRegular r:id="rId6" w:fontKey="{F0247E20-375C-4FB2-932C-1B1C59005E07}"/>
  </w:font>
  <w:font w:name="仿宋">
    <w:panose1 w:val="02010609060101010101"/>
    <w:charset w:val="86"/>
    <w:family w:val="modern"/>
    <w:pitch w:val="default"/>
    <w:sig w:usb0="800002BF" w:usb1="38CF7CFA" w:usb2="00000016" w:usb3="00000000" w:csb0="00040001" w:csb1="00000000"/>
    <w:embedRegular r:id="rId7" w:fontKey="{FBA3FE91-71F7-469D-9557-D08C8A18CE50}"/>
  </w:font>
  <w:font w:name="方正仿宋_GBK">
    <w:panose1 w:val="02000000000000000000"/>
    <w:charset w:val="86"/>
    <w:family w:val="script"/>
    <w:pitch w:val="default"/>
    <w:sig w:usb0="A00002BF" w:usb1="38CF7CFA" w:usb2="00082016" w:usb3="00000000" w:csb0="00040001" w:csb1="00000000"/>
    <w:embedRegular r:id="rId8" w:fontKey="{ADAA0B78-7E7D-45D5-AF8D-47B9B455F424}"/>
  </w:font>
  <w:font w:name="方正黑体_GBK">
    <w:altName w:val="微软雅黑"/>
    <w:panose1 w:val="03000509000000000000"/>
    <w:charset w:val="86"/>
    <w:family w:val="script"/>
    <w:pitch w:val="default"/>
    <w:sig w:usb0="00000000" w:usb1="00000000" w:usb2="00000010" w:usb3="00000000" w:csb0="00040000" w:csb1="00000000"/>
    <w:embedRegular r:id="rId9" w:fontKey="{7FB8C7C8-48C3-4BDF-B0C5-26102AB6A39B}"/>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71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30</w:t>
                          </w:r>
                          <w:r>
                            <w:fldChar w:fldCharType="end"/>
                          </w:r>
                        </w:p>
                      </w:txbxContent>
                    </wps:txbx>
                    <wps:bodyPr vert="horz" wrap="none" lIns="0" tIns="0" rIns="0" bIns="0" anchor="t" anchorCtr="0" upright="0">
                      <a:spAutoFit/>
                    </wps:bodyPr>
                  </wps:wsp>
                </a:graphicData>
              </a:graphic>
            </wp:anchor>
          </w:drawing>
        </mc:Choice>
        <mc:Fallback>
          <w:pict>
            <v:shape id="文本框 716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CoPZxN4QEAAMEDAAAOAAAA&#10;AAAAAAEAIAAAAB4BAABkcnMvZTJvRG9jLnhtbFBLBQYAAAAABgAGAFkBAABxBQ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30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3D5586"/>
    <w:multiLevelType w:val="singleLevel"/>
    <w:tmpl w:val="543D558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drawingGridHorizontalSpacing w:val="105"/>
  <w:drawingGridVerticalSpacing w:val="143"/>
  <w:displayHorizontalDrawingGridEvery w:val="1"/>
  <w:displayVerticalDrawingGridEvery w:val="1"/>
  <w:noPunctuationKerning w:val="1"/>
  <w:characterSpacingControl w:val="compressPunctuation"/>
  <w:hdrShapeDefaults>
    <o:shapelayout v:ext="edit">
      <o:idmap v:ext="edit" data="3,4,5,6,7,8,9"/>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lMjhkY2RlYjAyZTFkZjk4MWVmYWM5MjEwN2M0ZmYifQ=="/>
  </w:docVars>
  <w:rsids>
    <w:rsidRoot w:val="00E1428C"/>
    <w:rsid w:val="00004FB3"/>
    <w:rsid w:val="00006222"/>
    <w:rsid w:val="00006A2C"/>
    <w:rsid w:val="00006B64"/>
    <w:rsid w:val="00007342"/>
    <w:rsid w:val="00011425"/>
    <w:rsid w:val="00011F29"/>
    <w:rsid w:val="00012F0F"/>
    <w:rsid w:val="00013DC0"/>
    <w:rsid w:val="000164A2"/>
    <w:rsid w:val="00027214"/>
    <w:rsid w:val="00030BB9"/>
    <w:rsid w:val="00030CE3"/>
    <w:rsid w:val="00033A03"/>
    <w:rsid w:val="00035F29"/>
    <w:rsid w:val="000363E7"/>
    <w:rsid w:val="000371E6"/>
    <w:rsid w:val="00040BC7"/>
    <w:rsid w:val="00043DD1"/>
    <w:rsid w:val="00045B9C"/>
    <w:rsid w:val="0004687B"/>
    <w:rsid w:val="00046AE8"/>
    <w:rsid w:val="00051C4B"/>
    <w:rsid w:val="0005415B"/>
    <w:rsid w:val="0006111D"/>
    <w:rsid w:val="0006178A"/>
    <w:rsid w:val="0006533C"/>
    <w:rsid w:val="000674BE"/>
    <w:rsid w:val="000707B4"/>
    <w:rsid w:val="000733BC"/>
    <w:rsid w:val="000733D5"/>
    <w:rsid w:val="00077641"/>
    <w:rsid w:val="00080CBE"/>
    <w:rsid w:val="000811BB"/>
    <w:rsid w:val="0008288C"/>
    <w:rsid w:val="0008507F"/>
    <w:rsid w:val="000860E4"/>
    <w:rsid w:val="0009149E"/>
    <w:rsid w:val="0009265A"/>
    <w:rsid w:val="000960C7"/>
    <w:rsid w:val="00096D7E"/>
    <w:rsid w:val="00097F57"/>
    <w:rsid w:val="000C00D9"/>
    <w:rsid w:val="000C17AB"/>
    <w:rsid w:val="000C49AF"/>
    <w:rsid w:val="000C60E2"/>
    <w:rsid w:val="000C6148"/>
    <w:rsid w:val="000C6432"/>
    <w:rsid w:val="000D0543"/>
    <w:rsid w:val="000D28CD"/>
    <w:rsid w:val="000D3C5A"/>
    <w:rsid w:val="000E2F2C"/>
    <w:rsid w:val="000E6C5A"/>
    <w:rsid w:val="000F23EA"/>
    <w:rsid w:val="000F28DF"/>
    <w:rsid w:val="000F5F4E"/>
    <w:rsid w:val="000F78B9"/>
    <w:rsid w:val="00104AF2"/>
    <w:rsid w:val="0011035B"/>
    <w:rsid w:val="001104D2"/>
    <w:rsid w:val="00116E44"/>
    <w:rsid w:val="001244CE"/>
    <w:rsid w:val="0012592D"/>
    <w:rsid w:val="0012699C"/>
    <w:rsid w:val="00126B95"/>
    <w:rsid w:val="00132D06"/>
    <w:rsid w:val="0013602F"/>
    <w:rsid w:val="00137F66"/>
    <w:rsid w:val="0014489A"/>
    <w:rsid w:val="001463C7"/>
    <w:rsid w:val="001467F4"/>
    <w:rsid w:val="00150D31"/>
    <w:rsid w:val="00154178"/>
    <w:rsid w:val="00155581"/>
    <w:rsid w:val="00156591"/>
    <w:rsid w:val="001570D4"/>
    <w:rsid w:val="00160309"/>
    <w:rsid w:val="0016109E"/>
    <w:rsid w:val="001639C2"/>
    <w:rsid w:val="001731C5"/>
    <w:rsid w:val="00173C44"/>
    <w:rsid w:val="0017626E"/>
    <w:rsid w:val="0017756C"/>
    <w:rsid w:val="001805C4"/>
    <w:rsid w:val="001869A8"/>
    <w:rsid w:val="00187BE1"/>
    <w:rsid w:val="001903D4"/>
    <w:rsid w:val="0019251D"/>
    <w:rsid w:val="00192DB5"/>
    <w:rsid w:val="001930B5"/>
    <w:rsid w:val="001A1AC6"/>
    <w:rsid w:val="001A3EDD"/>
    <w:rsid w:val="001A67C9"/>
    <w:rsid w:val="001C162F"/>
    <w:rsid w:val="001C1983"/>
    <w:rsid w:val="001C1D85"/>
    <w:rsid w:val="001C6AFF"/>
    <w:rsid w:val="001D0CC6"/>
    <w:rsid w:val="001D279A"/>
    <w:rsid w:val="001D4EC2"/>
    <w:rsid w:val="001D6723"/>
    <w:rsid w:val="001E1433"/>
    <w:rsid w:val="001E53BC"/>
    <w:rsid w:val="001F120D"/>
    <w:rsid w:val="001F20A3"/>
    <w:rsid w:val="001F3AEC"/>
    <w:rsid w:val="001F4F3E"/>
    <w:rsid w:val="001F7EC5"/>
    <w:rsid w:val="002007BF"/>
    <w:rsid w:val="00202319"/>
    <w:rsid w:val="00204B7C"/>
    <w:rsid w:val="002051E5"/>
    <w:rsid w:val="002106EA"/>
    <w:rsid w:val="002131C8"/>
    <w:rsid w:val="00214B6D"/>
    <w:rsid w:val="00215DD8"/>
    <w:rsid w:val="00220F27"/>
    <w:rsid w:val="00223407"/>
    <w:rsid w:val="002244DA"/>
    <w:rsid w:val="00227E29"/>
    <w:rsid w:val="002330E2"/>
    <w:rsid w:val="00234DAB"/>
    <w:rsid w:val="00241BB8"/>
    <w:rsid w:val="002468F0"/>
    <w:rsid w:val="00250900"/>
    <w:rsid w:val="002602DD"/>
    <w:rsid w:val="0026242C"/>
    <w:rsid w:val="00270162"/>
    <w:rsid w:val="00270410"/>
    <w:rsid w:val="00271F0A"/>
    <w:rsid w:val="002840DC"/>
    <w:rsid w:val="00285AF0"/>
    <w:rsid w:val="002871A5"/>
    <w:rsid w:val="002911A0"/>
    <w:rsid w:val="00291471"/>
    <w:rsid w:val="00294605"/>
    <w:rsid w:val="002A1054"/>
    <w:rsid w:val="002A337B"/>
    <w:rsid w:val="002A4875"/>
    <w:rsid w:val="002A7F5E"/>
    <w:rsid w:val="002B1C92"/>
    <w:rsid w:val="002B2D09"/>
    <w:rsid w:val="002B64B0"/>
    <w:rsid w:val="002C02A7"/>
    <w:rsid w:val="002C221F"/>
    <w:rsid w:val="002C29D9"/>
    <w:rsid w:val="002C3F2A"/>
    <w:rsid w:val="002C4C6D"/>
    <w:rsid w:val="002C72A6"/>
    <w:rsid w:val="002C7639"/>
    <w:rsid w:val="002D69A0"/>
    <w:rsid w:val="002E0E57"/>
    <w:rsid w:val="002E1B37"/>
    <w:rsid w:val="002E27F7"/>
    <w:rsid w:val="002E42CD"/>
    <w:rsid w:val="002E56B3"/>
    <w:rsid w:val="002E57C5"/>
    <w:rsid w:val="002E7263"/>
    <w:rsid w:val="002F07FF"/>
    <w:rsid w:val="002F0CF8"/>
    <w:rsid w:val="002F4256"/>
    <w:rsid w:val="002F524B"/>
    <w:rsid w:val="002F56C3"/>
    <w:rsid w:val="002F60B7"/>
    <w:rsid w:val="002F6EC6"/>
    <w:rsid w:val="002F7364"/>
    <w:rsid w:val="002F7413"/>
    <w:rsid w:val="003009D5"/>
    <w:rsid w:val="00300A5F"/>
    <w:rsid w:val="00302E16"/>
    <w:rsid w:val="00310100"/>
    <w:rsid w:val="0031377D"/>
    <w:rsid w:val="00314C38"/>
    <w:rsid w:val="00320476"/>
    <w:rsid w:val="00320C34"/>
    <w:rsid w:val="00321CBF"/>
    <w:rsid w:val="00322B57"/>
    <w:rsid w:val="00330EA2"/>
    <w:rsid w:val="00334C59"/>
    <w:rsid w:val="0033605E"/>
    <w:rsid w:val="00342E25"/>
    <w:rsid w:val="0035199B"/>
    <w:rsid w:val="00355DE5"/>
    <w:rsid w:val="003602C3"/>
    <w:rsid w:val="00361079"/>
    <w:rsid w:val="00362FF2"/>
    <w:rsid w:val="00371C88"/>
    <w:rsid w:val="00376373"/>
    <w:rsid w:val="00380C37"/>
    <w:rsid w:val="00381D8F"/>
    <w:rsid w:val="00385B36"/>
    <w:rsid w:val="0039137F"/>
    <w:rsid w:val="00391D81"/>
    <w:rsid w:val="00395FAE"/>
    <w:rsid w:val="003A17CA"/>
    <w:rsid w:val="003B1C66"/>
    <w:rsid w:val="003B2A5D"/>
    <w:rsid w:val="003B4D36"/>
    <w:rsid w:val="003B5148"/>
    <w:rsid w:val="003C3EC7"/>
    <w:rsid w:val="003D06E5"/>
    <w:rsid w:val="003D199E"/>
    <w:rsid w:val="003D4401"/>
    <w:rsid w:val="003D600D"/>
    <w:rsid w:val="003D64B6"/>
    <w:rsid w:val="003E2F51"/>
    <w:rsid w:val="003F0AEF"/>
    <w:rsid w:val="003F1853"/>
    <w:rsid w:val="003F3E0C"/>
    <w:rsid w:val="003F5D1B"/>
    <w:rsid w:val="003F5D98"/>
    <w:rsid w:val="003F7843"/>
    <w:rsid w:val="00403B9D"/>
    <w:rsid w:val="00407898"/>
    <w:rsid w:val="00407BFC"/>
    <w:rsid w:val="004101B0"/>
    <w:rsid w:val="00410D0B"/>
    <w:rsid w:val="0041160E"/>
    <w:rsid w:val="00417B67"/>
    <w:rsid w:val="00420E45"/>
    <w:rsid w:val="00421832"/>
    <w:rsid w:val="00421A25"/>
    <w:rsid w:val="0043099C"/>
    <w:rsid w:val="00432FD1"/>
    <w:rsid w:val="004358AD"/>
    <w:rsid w:val="00435AA8"/>
    <w:rsid w:val="00443C88"/>
    <w:rsid w:val="0044543D"/>
    <w:rsid w:val="00446291"/>
    <w:rsid w:val="004464E9"/>
    <w:rsid w:val="00452A22"/>
    <w:rsid w:val="00454003"/>
    <w:rsid w:val="00456B89"/>
    <w:rsid w:val="00461831"/>
    <w:rsid w:val="00461B41"/>
    <w:rsid w:val="00462EA0"/>
    <w:rsid w:val="00472FA9"/>
    <w:rsid w:val="00476030"/>
    <w:rsid w:val="0048021C"/>
    <w:rsid w:val="00480AC6"/>
    <w:rsid w:val="00481750"/>
    <w:rsid w:val="0048181A"/>
    <w:rsid w:val="00482602"/>
    <w:rsid w:val="00482671"/>
    <w:rsid w:val="00483895"/>
    <w:rsid w:val="004858D7"/>
    <w:rsid w:val="00495061"/>
    <w:rsid w:val="00495EB8"/>
    <w:rsid w:val="00496FC3"/>
    <w:rsid w:val="00497322"/>
    <w:rsid w:val="004A704F"/>
    <w:rsid w:val="004B4B6D"/>
    <w:rsid w:val="004B6A1D"/>
    <w:rsid w:val="004C1B27"/>
    <w:rsid w:val="004C385B"/>
    <w:rsid w:val="004D0F6B"/>
    <w:rsid w:val="004D144D"/>
    <w:rsid w:val="004D1CDD"/>
    <w:rsid w:val="004D21FC"/>
    <w:rsid w:val="004D2202"/>
    <w:rsid w:val="004D229F"/>
    <w:rsid w:val="004D2E8C"/>
    <w:rsid w:val="004D3773"/>
    <w:rsid w:val="004D5292"/>
    <w:rsid w:val="004E152F"/>
    <w:rsid w:val="004E2A00"/>
    <w:rsid w:val="004E3BF5"/>
    <w:rsid w:val="00500871"/>
    <w:rsid w:val="00500A55"/>
    <w:rsid w:val="0050123F"/>
    <w:rsid w:val="00503BA7"/>
    <w:rsid w:val="0050700C"/>
    <w:rsid w:val="00513B39"/>
    <w:rsid w:val="00513C61"/>
    <w:rsid w:val="00514BAD"/>
    <w:rsid w:val="00515B97"/>
    <w:rsid w:val="0052071E"/>
    <w:rsid w:val="00521230"/>
    <w:rsid w:val="00527A3F"/>
    <w:rsid w:val="00530A3C"/>
    <w:rsid w:val="00533F19"/>
    <w:rsid w:val="00534F0F"/>
    <w:rsid w:val="005406B6"/>
    <w:rsid w:val="00542B48"/>
    <w:rsid w:val="0054329E"/>
    <w:rsid w:val="00551258"/>
    <w:rsid w:val="00554692"/>
    <w:rsid w:val="00556006"/>
    <w:rsid w:val="005569D2"/>
    <w:rsid w:val="00561A91"/>
    <w:rsid w:val="00562803"/>
    <w:rsid w:val="00574BC3"/>
    <w:rsid w:val="00581010"/>
    <w:rsid w:val="00581AA7"/>
    <w:rsid w:val="0058580D"/>
    <w:rsid w:val="00585EF4"/>
    <w:rsid w:val="00585FAF"/>
    <w:rsid w:val="00586D80"/>
    <w:rsid w:val="00586E7E"/>
    <w:rsid w:val="00587878"/>
    <w:rsid w:val="005909CE"/>
    <w:rsid w:val="005A1415"/>
    <w:rsid w:val="005A2D54"/>
    <w:rsid w:val="005B02F9"/>
    <w:rsid w:val="005B0E49"/>
    <w:rsid w:val="005B1F16"/>
    <w:rsid w:val="005B5D7D"/>
    <w:rsid w:val="005B600A"/>
    <w:rsid w:val="005B71B9"/>
    <w:rsid w:val="005C06AF"/>
    <w:rsid w:val="005C0BF8"/>
    <w:rsid w:val="005C20F7"/>
    <w:rsid w:val="005C2ABD"/>
    <w:rsid w:val="005C36C1"/>
    <w:rsid w:val="005C38A7"/>
    <w:rsid w:val="005D015B"/>
    <w:rsid w:val="005D0C2B"/>
    <w:rsid w:val="005D2DCB"/>
    <w:rsid w:val="005F1266"/>
    <w:rsid w:val="005F16EC"/>
    <w:rsid w:val="005F4B25"/>
    <w:rsid w:val="005F4F51"/>
    <w:rsid w:val="005F60A5"/>
    <w:rsid w:val="005F70F9"/>
    <w:rsid w:val="006001DA"/>
    <w:rsid w:val="00603D1A"/>
    <w:rsid w:val="006069FE"/>
    <w:rsid w:val="00606BE4"/>
    <w:rsid w:val="006078EC"/>
    <w:rsid w:val="00611E62"/>
    <w:rsid w:val="00614C21"/>
    <w:rsid w:val="00615983"/>
    <w:rsid w:val="00615F7F"/>
    <w:rsid w:val="00616192"/>
    <w:rsid w:val="0062231D"/>
    <w:rsid w:val="00626C50"/>
    <w:rsid w:val="006301DF"/>
    <w:rsid w:val="00635ECA"/>
    <w:rsid w:val="00642E3F"/>
    <w:rsid w:val="00642EF6"/>
    <w:rsid w:val="0065036F"/>
    <w:rsid w:val="006538DA"/>
    <w:rsid w:val="00655F61"/>
    <w:rsid w:val="00664545"/>
    <w:rsid w:val="006672A4"/>
    <w:rsid w:val="00667586"/>
    <w:rsid w:val="00670CCF"/>
    <w:rsid w:val="00670E4B"/>
    <w:rsid w:val="0067358B"/>
    <w:rsid w:val="006746C4"/>
    <w:rsid w:val="006771C9"/>
    <w:rsid w:val="00686BE1"/>
    <w:rsid w:val="00690CE4"/>
    <w:rsid w:val="0069299B"/>
    <w:rsid w:val="00692E24"/>
    <w:rsid w:val="006A4C2F"/>
    <w:rsid w:val="006A5C54"/>
    <w:rsid w:val="006A5D76"/>
    <w:rsid w:val="006B1022"/>
    <w:rsid w:val="006B6DA9"/>
    <w:rsid w:val="006C5AA4"/>
    <w:rsid w:val="006D12EF"/>
    <w:rsid w:val="006D2BE4"/>
    <w:rsid w:val="006D32CD"/>
    <w:rsid w:val="006D45B0"/>
    <w:rsid w:val="006D6598"/>
    <w:rsid w:val="006D6A87"/>
    <w:rsid w:val="006D6D47"/>
    <w:rsid w:val="006E5AD6"/>
    <w:rsid w:val="006F6EE6"/>
    <w:rsid w:val="007110EF"/>
    <w:rsid w:val="00714C6D"/>
    <w:rsid w:val="007155C8"/>
    <w:rsid w:val="00717570"/>
    <w:rsid w:val="00717CC3"/>
    <w:rsid w:val="00724C9A"/>
    <w:rsid w:val="00726914"/>
    <w:rsid w:val="007300A3"/>
    <w:rsid w:val="007306B8"/>
    <w:rsid w:val="00731236"/>
    <w:rsid w:val="007345EE"/>
    <w:rsid w:val="00735176"/>
    <w:rsid w:val="00736472"/>
    <w:rsid w:val="0074151C"/>
    <w:rsid w:val="00744072"/>
    <w:rsid w:val="00747E37"/>
    <w:rsid w:val="0075320C"/>
    <w:rsid w:val="007536EF"/>
    <w:rsid w:val="00753BF0"/>
    <w:rsid w:val="00760802"/>
    <w:rsid w:val="00760CB0"/>
    <w:rsid w:val="00760DDB"/>
    <w:rsid w:val="00765BEA"/>
    <w:rsid w:val="007738FD"/>
    <w:rsid w:val="00773A5D"/>
    <w:rsid w:val="00776D95"/>
    <w:rsid w:val="0078319D"/>
    <w:rsid w:val="00793250"/>
    <w:rsid w:val="00794B53"/>
    <w:rsid w:val="007975A1"/>
    <w:rsid w:val="007A116D"/>
    <w:rsid w:val="007A29EE"/>
    <w:rsid w:val="007B0654"/>
    <w:rsid w:val="007B10D0"/>
    <w:rsid w:val="007B1F16"/>
    <w:rsid w:val="007B5722"/>
    <w:rsid w:val="007B5B52"/>
    <w:rsid w:val="007B6989"/>
    <w:rsid w:val="007B77F4"/>
    <w:rsid w:val="007C12D1"/>
    <w:rsid w:val="007C456E"/>
    <w:rsid w:val="007D1696"/>
    <w:rsid w:val="007D6F6B"/>
    <w:rsid w:val="007E04C2"/>
    <w:rsid w:val="007E3A62"/>
    <w:rsid w:val="007E4448"/>
    <w:rsid w:val="007F098A"/>
    <w:rsid w:val="007F1A35"/>
    <w:rsid w:val="007F7F83"/>
    <w:rsid w:val="00800DC9"/>
    <w:rsid w:val="008025BF"/>
    <w:rsid w:val="0080270D"/>
    <w:rsid w:val="00803663"/>
    <w:rsid w:val="00811C64"/>
    <w:rsid w:val="00813958"/>
    <w:rsid w:val="0081539D"/>
    <w:rsid w:val="00820BBA"/>
    <w:rsid w:val="008233D2"/>
    <w:rsid w:val="00826495"/>
    <w:rsid w:val="00826A8E"/>
    <w:rsid w:val="008274C5"/>
    <w:rsid w:val="008276AF"/>
    <w:rsid w:val="00827AB4"/>
    <w:rsid w:val="0083059F"/>
    <w:rsid w:val="00834E31"/>
    <w:rsid w:val="00835269"/>
    <w:rsid w:val="00836908"/>
    <w:rsid w:val="008419BE"/>
    <w:rsid w:val="00843E6D"/>
    <w:rsid w:val="0084496E"/>
    <w:rsid w:val="00851F7D"/>
    <w:rsid w:val="008535D2"/>
    <w:rsid w:val="008619A1"/>
    <w:rsid w:val="00861AD4"/>
    <w:rsid w:val="00861D87"/>
    <w:rsid w:val="0086246D"/>
    <w:rsid w:val="00862904"/>
    <w:rsid w:val="008660CD"/>
    <w:rsid w:val="0086792D"/>
    <w:rsid w:val="0087299F"/>
    <w:rsid w:val="00874CFB"/>
    <w:rsid w:val="008858B1"/>
    <w:rsid w:val="00887FD2"/>
    <w:rsid w:val="00891551"/>
    <w:rsid w:val="00894180"/>
    <w:rsid w:val="00895657"/>
    <w:rsid w:val="008966C9"/>
    <w:rsid w:val="00897A59"/>
    <w:rsid w:val="008A2A50"/>
    <w:rsid w:val="008A4BAB"/>
    <w:rsid w:val="008A778E"/>
    <w:rsid w:val="008B7D19"/>
    <w:rsid w:val="008C67B4"/>
    <w:rsid w:val="008D099A"/>
    <w:rsid w:val="008D19E0"/>
    <w:rsid w:val="008E05A2"/>
    <w:rsid w:val="008E0F02"/>
    <w:rsid w:val="008E61F1"/>
    <w:rsid w:val="008E645B"/>
    <w:rsid w:val="008F141B"/>
    <w:rsid w:val="008F5E85"/>
    <w:rsid w:val="009015EF"/>
    <w:rsid w:val="00901DB7"/>
    <w:rsid w:val="00904499"/>
    <w:rsid w:val="00904AA6"/>
    <w:rsid w:val="00904B26"/>
    <w:rsid w:val="00906B25"/>
    <w:rsid w:val="00906EE0"/>
    <w:rsid w:val="00916DFF"/>
    <w:rsid w:val="009209D2"/>
    <w:rsid w:val="00926AFF"/>
    <w:rsid w:val="009313F0"/>
    <w:rsid w:val="009357B9"/>
    <w:rsid w:val="00936276"/>
    <w:rsid w:val="00937D34"/>
    <w:rsid w:val="00941FC0"/>
    <w:rsid w:val="0094601E"/>
    <w:rsid w:val="009501A5"/>
    <w:rsid w:val="0095029E"/>
    <w:rsid w:val="009508E6"/>
    <w:rsid w:val="009600CC"/>
    <w:rsid w:val="009606F2"/>
    <w:rsid w:val="009666EA"/>
    <w:rsid w:val="00970A22"/>
    <w:rsid w:val="00973A2D"/>
    <w:rsid w:val="00973D4B"/>
    <w:rsid w:val="009741C1"/>
    <w:rsid w:val="0097456E"/>
    <w:rsid w:val="00981AB2"/>
    <w:rsid w:val="009835B6"/>
    <w:rsid w:val="0098598E"/>
    <w:rsid w:val="0099104D"/>
    <w:rsid w:val="009A0008"/>
    <w:rsid w:val="009A2102"/>
    <w:rsid w:val="009A376E"/>
    <w:rsid w:val="009A6905"/>
    <w:rsid w:val="009B0D30"/>
    <w:rsid w:val="009B2C76"/>
    <w:rsid w:val="009B3BF1"/>
    <w:rsid w:val="009B4AAA"/>
    <w:rsid w:val="009B6831"/>
    <w:rsid w:val="009C1E60"/>
    <w:rsid w:val="009C260F"/>
    <w:rsid w:val="009C2B05"/>
    <w:rsid w:val="009C44F2"/>
    <w:rsid w:val="009C5FA5"/>
    <w:rsid w:val="009C62C2"/>
    <w:rsid w:val="009D19B8"/>
    <w:rsid w:val="009D3960"/>
    <w:rsid w:val="009D3E30"/>
    <w:rsid w:val="009D6C42"/>
    <w:rsid w:val="009D76F6"/>
    <w:rsid w:val="009D7863"/>
    <w:rsid w:val="009E25F3"/>
    <w:rsid w:val="009E2A30"/>
    <w:rsid w:val="009E33FD"/>
    <w:rsid w:val="00A005C1"/>
    <w:rsid w:val="00A013DB"/>
    <w:rsid w:val="00A044A5"/>
    <w:rsid w:val="00A062B5"/>
    <w:rsid w:val="00A06A12"/>
    <w:rsid w:val="00A140A1"/>
    <w:rsid w:val="00A1630F"/>
    <w:rsid w:val="00A21B17"/>
    <w:rsid w:val="00A22E72"/>
    <w:rsid w:val="00A31C8C"/>
    <w:rsid w:val="00A43E5B"/>
    <w:rsid w:val="00A446A8"/>
    <w:rsid w:val="00A4492E"/>
    <w:rsid w:val="00A45CD1"/>
    <w:rsid w:val="00A5669E"/>
    <w:rsid w:val="00A57106"/>
    <w:rsid w:val="00A60435"/>
    <w:rsid w:val="00A63925"/>
    <w:rsid w:val="00A63EC2"/>
    <w:rsid w:val="00A70DDB"/>
    <w:rsid w:val="00A769D3"/>
    <w:rsid w:val="00A76F77"/>
    <w:rsid w:val="00A81774"/>
    <w:rsid w:val="00A839D1"/>
    <w:rsid w:val="00A85F9C"/>
    <w:rsid w:val="00A9167C"/>
    <w:rsid w:val="00A93EA1"/>
    <w:rsid w:val="00AA246F"/>
    <w:rsid w:val="00AA2866"/>
    <w:rsid w:val="00AA2A90"/>
    <w:rsid w:val="00AA664D"/>
    <w:rsid w:val="00AB005A"/>
    <w:rsid w:val="00AB0BBE"/>
    <w:rsid w:val="00AB2E99"/>
    <w:rsid w:val="00AB44AD"/>
    <w:rsid w:val="00AB751F"/>
    <w:rsid w:val="00AC05F9"/>
    <w:rsid w:val="00AC0D38"/>
    <w:rsid w:val="00AC2C84"/>
    <w:rsid w:val="00AC3BE8"/>
    <w:rsid w:val="00AC4540"/>
    <w:rsid w:val="00AD03F1"/>
    <w:rsid w:val="00AD16CF"/>
    <w:rsid w:val="00AD2CDE"/>
    <w:rsid w:val="00AE29D8"/>
    <w:rsid w:val="00AE3E11"/>
    <w:rsid w:val="00AF0BB1"/>
    <w:rsid w:val="00AF201C"/>
    <w:rsid w:val="00AF3DFF"/>
    <w:rsid w:val="00AF400D"/>
    <w:rsid w:val="00B015A6"/>
    <w:rsid w:val="00B04FC9"/>
    <w:rsid w:val="00B12DBC"/>
    <w:rsid w:val="00B13F4C"/>
    <w:rsid w:val="00B260DD"/>
    <w:rsid w:val="00B27C8C"/>
    <w:rsid w:val="00B305E4"/>
    <w:rsid w:val="00B30803"/>
    <w:rsid w:val="00B31C19"/>
    <w:rsid w:val="00B37478"/>
    <w:rsid w:val="00B46CB3"/>
    <w:rsid w:val="00B50415"/>
    <w:rsid w:val="00B57ADE"/>
    <w:rsid w:val="00B65DBF"/>
    <w:rsid w:val="00B70F8B"/>
    <w:rsid w:val="00B7386A"/>
    <w:rsid w:val="00B74502"/>
    <w:rsid w:val="00B749C4"/>
    <w:rsid w:val="00B76EB7"/>
    <w:rsid w:val="00B771F9"/>
    <w:rsid w:val="00B92EB2"/>
    <w:rsid w:val="00BA2B95"/>
    <w:rsid w:val="00BA4B7B"/>
    <w:rsid w:val="00BB1214"/>
    <w:rsid w:val="00BC1546"/>
    <w:rsid w:val="00BC3874"/>
    <w:rsid w:val="00BC6CD4"/>
    <w:rsid w:val="00BC7BC3"/>
    <w:rsid w:val="00BD0960"/>
    <w:rsid w:val="00BD3F6A"/>
    <w:rsid w:val="00BD4BED"/>
    <w:rsid w:val="00BD5610"/>
    <w:rsid w:val="00BE12A2"/>
    <w:rsid w:val="00BE40B8"/>
    <w:rsid w:val="00BE4665"/>
    <w:rsid w:val="00BF01E2"/>
    <w:rsid w:val="00BF185F"/>
    <w:rsid w:val="00BF5FB2"/>
    <w:rsid w:val="00BF7E9A"/>
    <w:rsid w:val="00C00D7C"/>
    <w:rsid w:val="00C0231B"/>
    <w:rsid w:val="00C10771"/>
    <w:rsid w:val="00C13466"/>
    <w:rsid w:val="00C134F4"/>
    <w:rsid w:val="00C14E6E"/>
    <w:rsid w:val="00C16F17"/>
    <w:rsid w:val="00C217F6"/>
    <w:rsid w:val="00C261EA"/>
    <w:rsid w:val="00C34A61"/>
    <w:rsid w:val="00C3671A"/>
    <w:rsid w:val="00C44C42"/>
    <w:rsid w:val="00C46925"/>
    <w:rsid w:val="00C47C49"/>
    <w:rsid w:val="00C558CC"/>
    <w:rsid w:val="00C55FAC"/>
    <w:rsid w:val="00C56C38"/>
    <w:rsid w:val="00C6161E"/>
    <w:rsid w:val="00C63986"/>
    <w:rsid w:val="00C67D60"/>
    <w:rsid w:val="00C70515"/>
    <w:rsid w:val="00C712EF"/>
    <w:rsid w:val="00C84D6D"/>
    <w:rsid w:val="00C85E5E"/>
    <w:rsid w:val="00C86F1B"/>
    <w:rsid w:val="00C87555"/>
    <w:rsid w:val="00C91BC1"/>
    <w:rsid w:val="00C93767"/>
    <w:rsid w:val="00C95930"/>
    <w:rsid w:val="00C96E7C"/>
    <w:rsid w:val="00CA0010"/>
    <w:rsid w:val="00CA1A4C"/>
    <w:rsid w:val="00CA1D19"/>
    <w:rsid w:val="00CA3A76"/>
    <w:rsid w:val="00CA429D"/>
    <w:rsid w:val="00CB3FC1"/>
    <w:rsid w:val="00CB5D91"/>
    <w:rsid w:val="00CB6600"/>
    <w:rsid w:val="00CB74A9"/>
    <w:rsid w:val="00CB76AC"/>
    <w:rsid w:val="00CB7762"/>
    <w:rsid w:val="00CC30E1"/>
    <w:rsid w:val="00CC34FF"/>
    <w:rsid w:val="00CC3E30"/>
    <w:rsid w:val="00CC674E"/>
    <w:rsid w:val="00CD3768"/>
    <w:rsid w:val="00CD5D9B"/>
    <w:rsid w:val="00CD756F"/>
    <w:rsid w:val="00CE3B6F"/>
    <w:rsid w:val="00D016D5"/>
    <w:rsid w:val="00D10242"/>
    <w:rsid w:val="00D11C98"/>
    <w:rsid w:val="00D13E9D"/>
    <w:rsid w:val="00D148F7"/>
    <w:rsid w:val="00D200BC"/>
    <w:rsid w:val="00D23F94"/>
    <w:rsid w:val="00D246AB"/>
    <w:rsid w:val="00D30EAF"/>
    <w:rsid w:val="00D34249"/>
    <w:rsid w:val="00D34759"/>
    <w:rsid w:val="00D41370"/>
    <w:rsid w:val="00D505FA"/>
    <w:rsid w:val="00D50A14"/>
    <w:rsid w:val="00D51441"/>
    <w:rsid w:val="00D532E1"/>
    <w:rsid w:val="00D60B7C"/>
    <w:rsid w:val="00D60E69"/>
    <w:rsid w:val="00D65F8D"/>
    <w:rsid w:val="00D71A37"/>
    <w:rsid w:val="00D74AC4"/>
    <w:rsid w:val="00D816AA"/>
    <w:rsid w:val="00D83BDC"/>
    <w:rsid w:val="00D851A1"/>
    <w:rsid w:val="00D92EF6"/>
    <w:rsid w:val="00D96A6E"/>
    <w:rsid w:val="00DA0C84"/>
    <w:rsid w:val="00DA16BA"/>
    <w:rsid w:val="00DA3B0A"/>
    <w:rsid w:val="00DA3C94"/>
    <w:rsid w:val="00DA58E4"/>
    <w:rsid w:val="00DA7C0F"/>
    <w:rsid w:val="00DB0E66"/>
    <w:rsid w:val="00DB442F"/>
    <w:rsid w:val="00DB4F16"/>
    <w:rsid w:val="00DC2653"/>
    <w:rsid w:val="00DC4C2A"/>
    <w:rsid w:val="00DC6996"/>
    <w:rsid w:val="00DD331B"/>
    <w:rsid w:val="00DD426E"/>
    <w:rsid w:val="00DD600D"/>
    <w:rsid w:val="00DD6E72"/>
    <w:rsid w:val="00DE2FA0"/>
    <w:rsid w:val="00DE6465"/>
    <w:rsid w:val="00DE6711"/>
    <w:rsid w:val="00DF3DE4"/>
    <w:rsid w:val="00DF756F"/>
    <w:rsid w:val="00E0036C"/>
    <w:rsid w:val="00E00B2E"/>
    <w:rsid w:val="00E023DF"/>
    <w:rsid w:val="00E05508"/>
    <w:rsid w:val="00E1428C"/>
    <w:rsid w:val="00E1739C"/>
    <w:rsid w:val="00E21393"/>
    <w:rsid w:val="00E2422A"/>
    <w:rsid w:val="00E26465"/>
    <w:rsid w:val="00E30F7C"/>
    <w:rsid w:val="00E32B08"/>
    <w:rsid w:val="00E35707"/>
    <w:rsid w:val="00E35DD8"/>
    <w:rsid w:val="00E37623"/>
    <w:rsid w:val="00E51120"/>
    <w:rsid w:val="00E5704E"/>
    <w:rsid w:val="00E60777"/>
    <w:rsid w:val="00E64C57"/>
    <w:rsid w:val="00E66C62"/>
    <w:rsid w:val="00E7103C"/>
    <w:rsid w:val="00E72311"/>
    <w:rsid w:val="00E72DEE"/>
    <w:rsid w:val="00E74F32"/>
    <w:rsid w:val="00E846EF"/>
    <w:rsid w:val="00E84B4C"/>
    <w:rsid w:val="00E86621"/>
    <w:rsid w:val="00E86886"/>
    <w:rsid w:val="00E93AC5"/>
    <w:rsid w:val="00E9459D"/>
    <w:rsid w:val="00EA5D83"/>
    <w:rsid w:val="00EB1DC5"/>
    <w:rsid w:val="00EB340B"/>
    <w:rsid w:val="00EB5C12"/>
    <w:rsid w:val="00EC014B"/>
    <w:rsid w:val="00EC12FA"/>
    <w:rsid w:val="00EC4DA7"/>
    <w:rsid w:val="00ED2EED"/>
    <w:rsid w:val="00EE0BE9"/>
    <w:rsid w:val="00EE2198"/>
    <w:rsid w:val="00EE3A0B"/>
    <w:rsid w:val="00EE567C"/>
    <w:rsid w:val="00EE5ADB"/>
    <w:rsid w:val="00EE627E"/>
    <w:rsid w:val="00EF0F24"/>
    <w:rsid w:val="00EF17C7"/>
    <w:rsid w:val="00EF32E8"/>
    <w:rsid w:val="00F11E42"/>
    <w:rsid w:val="00F12347"/>
    <w:rsid w:val="00F124A2"/>
    <w:rsid w:val="00F12BD5"/>
    <w:rsid w:val="00F13500"/>
    <w:rsid w:val="00F13A5A"/>
    <w:rsid w:val="00F16830"/>
    <w:rsid w:val="00F232B8"/>
    <w:rsid w:val="00F2476E"/>
    <w:rsid w:val="00F24DB7"/>
    <w:rsid w:val="00F24DD9"/>
    <w:rsid w:val="00F2528C"/>
    <w:rsid w:val="00F348A6"/>
    <w:rsid w:val="00F36F9F"/>
    <w:rsid w:val="00F42EF2"/>
    <w:rsid w:val="00F430AD"/>
    <w:rsid w:val="00F433FF"/>
    <w:rsid w:val="00F4414C"/>
    <w:rsid w:val="00F44F9D"/>
    <w:rsid w:val="00F473B3"/>
    <w:rsid w:val="00F549CF"/>
    <w:rsid w:val="00F565A3"/>
    <w:rsid w:val="00F63670"/>
    <w:rsid w:val="00F65276"/>
    <w:rsid w:val="00F70B2E"/>
    <w:rsid w:val="00F721D0"/>
    <w:rsid w:val="00F73F1B"/>
    <w:rsid w:val="00F740D9"/>
    <w:rsid w:val="00F742B5"/>
    <w:rsid w:val="00F80CE5"/>
    <w:rsid w:val="00F82C93"/>
    <w:rsid w:val="00F85D18"/>
    <w:rsid w:val="00F9388E"/>
    <w:rsid w:val="00F9420A"/>
    <w:rsid w:val="00F94A0B"/>
    <w:rsid w:val="00F95688"/>
    <w:rsid w:val="00F97142"/>
    <w:rsid w:val="00FA335C"/>
    <w:rsid w:val="00FA41C4"/>
    <w:rsid w:val="00FA78F8"/>
    <w:rsid w:val="00FB0D9E"/>
    <w:rsid w:val="00FB157B"/>
    <w:rsid w:val="00FB6D1F"/>
    <w:rsid w:val="00FC4C5B"/>
    <w:rsid w:val="00FD08BC"/>
    <w:rsid w:val="00FD0A4D"/>
    <w:rsid w:val="00FD24A6"/>
    <w:rsid w:val="00FD50C9"/>
    <w:rsid w:val="00FE1227"/>
    <w:rsid w:val="00FE21A8"/>
    <w:rsid w:val="00FE4859"/>
    <w:rsid w:val="00FE4936"/>
    <w:rsid w:val="00FF3F0A"/>
    <w:rsid w:val="00FF506D"/>
    <w:rsid w:val="00FF7076"/>
    <w:rsid w:val="012873D3"/>
    <w:rsid w:val="012B3A29"/>
    <w:rsid w:val="025224C8"/>
    <w:rsid w:val="0285191E"/>
    <w:rsid w:val="02F30FA1"/>
    <w:rsid w:val="03205746"/>
    <w:rsid w:val="03D50FEA"/>
    <w:rsid w:val="04793438"/>
    <w:rsid w:val="047D4F36"/>
    <w:rsid w:val="04F82810"/>
    <w:rsid w:val="05230884"/>
    <w:rsid w:val="05494FA3"/>
    <w:rsid w:val="05BC5E17"/>
    <w:rsid w:val="066D5415"/>
    <w:rsid w:val="06F91383"/>
    <w:rsid w:val="08626266"/>
    <w:rsid w:val="094D761F"/>
    <w:rsid w:val="09694699"/>
    <w:rsid w:val="09E337CB"/>
    <w:rsid w:val="09E8138B"/>
    <w:rsid w:val="0A2639A1"/>
    <w:rsid w:val="0A4211A0"/>
    <w:rsid w:val="0A527DAF"/>
    <w:rsid w:val="0ABD0ABF"/>
    <w:rsid w:val="0AC57974"/>
    <w:rsid w:val="0B7F3FC7"/>
    <w:rsid w:val="0C09511F"/>
    <w:rsid w:val="0D432C63"/>
    <w:rsid w:val="0D57008A"/>
    <w:rsid w:val="0D915670"/>
    <w:rsid w:val="0D990F4F"/>
    <w:rsid w:val="0DA56F93"/>
    <w:rsid w:val="0E7E1C83"/>
    <w:rsid w:val="0EB42AD7"/>
    <w:rsid w:val="0FAE4B37"/>
    <w:rsid w:val="10647EC2"/>
    <w:rsid w:val="10E1509C"/>
    <w:rsid w:val="110606D3"/>
    <w:rsid w:val="11E93F48"/>
    <w:rsid w:val="12356788"/>
    <w:rsid w:val="12417D5A"/>
    <w:rsid w:val="12D15CC5"/>
    <w:rsid w:val="12FA67BA"/>
    <w:rsid w:val="13A04E83"/>
    <w:rsid w:val="142011A6"/>
    <w:rsid w:val="14922675"/>
    <w:rsid w:val="15A557F6"/>
    <w:rsid w:val="16277A0B"/>
    <w:rsid w:val="1674269D"/>
    <w:rsid w:val="16852D6C"/>
    <w:rsid w:val="16C416C5"/>
    <w:rsid w:val="17465999"/>
    <w:rsid w:val="17725D52"/>
    <w:rsid w:val="17B24919"/>
    <w:rsid w:val="17B4163D"/>
    <w:rsid w:val="17E31439"/>
    <w:rsid w:val="17FE2084"/>
    <w:rsid w:val="18AF29F3"/>
    <w:rsid w:val="18BF41DC"/>
    <w:rsid w:val="199A7CD1"/>
    <w:rsid w:val="1B317922"/>
    <w:rsid w:val="1D3F5673"/>
    <w:rsid w:val="1D8316F5"/>
    <w:rsid w:val="1E097B16"/>
    <w:rsid w:val="1E5C31FE"/>
    <w:rsid w:val="1F1A7E37"/>
    <w:rsid w:val="2000313F"/>
    <w:rsid w:val="208730B7"/>
    <w:rsid w:val="20981E95"/>
    <w:rsid w:val="20AA50E2"/>
    <w:rsid w:val="20EE6FC1"/>
    <w:rsid w:val="2133205C"/>
    <w:rsid w:val="21606878"/>
    <w:rsid w:val="22027AEB"/>
    <w:rsid w:val="221C2118"/>
    <w:rsid w:val="23A42D0F"/>
    <w:rsid w:val="23ED541C"/>
    <w:rsid w:val="2427386E"/>
    <w:rsid w:val="24462A2D"/>
    <w:rsid w:val="2456425B"/>
    <w:rsid w:val="246B6173"/>
    <w:rsid w:val="24945F95"/>
    <w:rsid w:val="24DA325E"/>
    <w:rsid w:val="253B67DE"/>
    <w:rsid w:val="26B36D0C"/>
    <w:rsid w:val="26C70FC3"/>
    <w:rsid w:val="2702368A"/>
    <w:rsid w:val="27392E24"/>
    <w:rsid w:val="2778512D"/>
    <w:rsid w:val="278F4B57"/>
    <w:rsid w:val="27D33279"/>
    <w:rsid w:val="2A187669"/>
    <w:rsid w:val="2A4E3D69"/>
    <w:rsid w:val="2AD27817"/>
    <w:rsid w:val="2BC01CFA"/>
    <w:rsid w:val="2BC70F46"/>
    <w:rsid w:val="2C102611"/>
    <w:rsid w:val="2C29369E"/>
    <w:rsid w:val="2C4925E5"/>
    <w:rsid w:val="2C5A7B6E"/>
    <w:rsid w:val="2DEF3B08"/>
    <w:rsid w:val="2E4A46A0"/>
    <w:rsid w:val="2E5D389C"/>
    <w:rsid w:val="2E725599"/>
    <w:rsid w:val="2EF72DA2"/>
    <w:rsid w:val="2F3515C3"/>
    <w:rsid w:val="2FFB6E20"/>
    <w:rsid w:val="30FF0C3A"/>
    <w:rsid w:val="317407C0"/>
    <w:rsid w:val="317A2145"/>
    <w:rsid w:val="32685761"/>
    <w:rsid w:val="33FE72B6"/>
    <w:rsid w:val="34F417FE"/>
    <w:rsid w:val="36051800"/>
    <w:rsid w:val="362E4CA4"/>
    <w:rsid w:val="36B86F94"/>
    <w:rsid w:val="37C64260"/>
    <w:rsid w:val="390C6508"/>
    <w:rsid w:val="398B7F95"/>
    <w:rsid w:val="39E11825"/>
    <w:rsid w:val="3A7A7584"/>
    <w:rsid w:val="3A990BD3"/>
    <w:rsid w:val="3B2F65C0"/>
    <w:rsid w:val="3B984165"/>
    <w:rsid w:val="3B9A7C0F"/>
    <w:rsid w:val="3BA67C90"/>
    <w:rsid w:val="3BB367AF"/>
    <w:rsid w:val="3BCA412D"/>
    <w:rsid w:val="3C024B7D"/>
    <w:rsid w:val="3C746980"/>
    <w:rsid w:val="3C7F4EBC"/>
    <w:rsid w:val="3D5C4FEC"/>
    <w:rsid w:val="3D9E3F8E"/>
    <w:rsid w:val="3F676452"/>
    <w:rsid w:val="3F6F76E6"/>
    <w:rsid w:val="3FE77469"/>
    <w:rsid w:val="3FE94F8F"/>
    <w:rsid w:val="403178BA"/>
    <w:rsid w:val="408D0011"/>
    <w:rsid w:val="40E26775"/>
    <w:rsid w:val="41463E92"/>
    <w:rsid w:val="41655958"/>
    <w:rsid w:val="432A7D99"/>
    <w:rsid w:val="43362BE2"/>
    <w:rsid w:val="435528D9"/>
    <w:rsid w:val="438D20D6"/>
    <w:rsid w:val="441962C2"/>
    <w:rsid w:val="44C37BBF"/>
    <w:rsid w:val="44E72542"/>
    <w:rsid w:val="45B61DB8"/>
    <w:rsid w:val="464567C8"/>
    <w:rsid w:val="468B5C4E"/>
    <w:rsid w:val="46A71700"/>
    <w:rsid w:val="47013507"/>
    <w:rsid w:val="47221B53"/>
    <w:rsid w:val="47282841"/>
    <w:rsid w:val="47F1487E"/>
    <w:rsid w:val="47F92A5D"/>
    <w:rsid w:val="48313435"/>
    <w:rsid w:val="48374FFD"/>
    <w:rsid w:val="487E1EBD"/>
    <w:rsid w:val="49602681"/>
    <w:rsid w:val="496C4C13"/>
    <w:rsid w:val="497A5A9C"/>
    <w:rsid w:val="497F6965"/>
    <w:rsid w:val="4A003601"/>
    <w:rsid w:val="4AFA3073"/>
    <w:rsid w:val="4B3F3D7D"/>
    <w:rsid w:val="4B96095F"/>
    <w:rsid w:val="4BF35B85"/>
    <w:rsid w:val="4C46012D"/>
    <w:rsid w:val="4E740A62"/>
    <w:rsid w:val="4EE942B4"/>
    <w:rsid w:val="50710876"/>
    <w:rsid w:val="50CA6B9A"/>
    <w:rsid w:val="515212A6"/>
    <w:rsid w:val="51F726AF"/>
    <w:rsid w:val="52120376"/>
    <w:rsid w:val="525A265E"/>
    <w:rsid w:val="529014E6"/>
    <w:rsid w:val="52C424A4"/>
    <w:rsid w:val="54CC252E"/>
    <w:rsid w:val="551D6A4D"/>
    <w:rsid w:val="55C93441"/>
    <w:rsid w:val="56235D72"/>
    <w:rsid w:val="56574EF1"/>
    <w:rsid w:val="573D3418"/>
    <w:rsid w:val="57F906F4"/>
    <w:rsid w:val="57FD3B20"/>
    <w:rsid w:val="580C3793"/>
    <w:rsid w:val="597C1F53"/>
    <w:rsid w:val="59986CB0"/>
    <w:rsid w:val="59C85826"/>
    <w:rsid w:val="5A07278A"/>
    <w:rsid w:val="5A170196"/>
    <w:rsid w:val="5A792674"/>
    <w:rsid w:val="5BAF09E3"/>
    <w:rsid w:val="5BEF76E9"/>
    <w:rsid w:val="5C1D4A8A"/>
    <w:rsid w:val="5CC70097"/>
    <w:rsid w:val="5CDC0B6F"/>
    <w:rsid w:val="5CE337FB"/>
    <w:rsid w:val="5D5850AB"/>
    <w:rsid w:val="5DF65489"/>
    <w:rsid w:val="5EE13511"/>
    <w:rsid w:val="5F1662FE"/>
    <w:rsid w:val="60464B44"/>
    <w:rsid w:val="605861F4"/>
    <w:rsid w:val="61E15FB7"/>
    <w:rsid w:val="627850E0"/>
    <w:rsid w:val="63894210"/>
    <w:rsid w:val="65146C3D"/>
    <w:rsid w:val="65600268"/>
    <w:rsid w:val="65D64AEC"/>
    <w:rsid w:val="66AB22D9"/>
    <w:rsid w:val="66D41533"/>
    <w:rsid w:val="670B0F9F"/>
    <w:rsid w:val="68226616"/>
    <w:rsid w:val="68A9792B"/>
    <w:rsid w:val="69005E96"/>
    <w:rsid w:val="691C1682"/>
    <w:rsid w:val="697F058F"/>
    <w:rsid w:val="69F73A5F"/>
    <w:rsid w:val="6B317667"/>
    <w:rsid w:val="6B5B03B3"/>
    <w:rsid w:val="6CDA7624"/>
    <w:rsid w:val="6CE81713"/>
    <w:rsid w:val="6D070BEB"/>
    <w:rsid w:val="6D0B6015"/>
    <w:rsid w:val="6D286848"/>
    <w:rsid w:val="6D7B76B4"/>
    <w:rsid w:val="6DAC438A"/>
    <w:rsid w:val="6DB932C1"/>
    <w:rsid w:val="6DC347C2"/>
    <w:rsid w:val="6DC73024"/>
    <w:rsid w:val="6E1F0847"/>
    <w:rsid w:val="6E3A43BC"/>
    <w:rsid w:val="6E620FF1"/>
    <w:rsid w:val="6F532D70"/>
    <w:rsid w:val="6F9158D4"/>
    <w:rsid w:val="7011019F"/>
    <w:rsid w:val="703C6CF4"/>
    <w:rsid w:val="705D5027"/>
    <w:rsid w:val="73417B79"/>
    <w:rsid w:val="73A07A74"/>
    <w:rsid w:val="73DD6014"/>
    <w:rsid w:val="74BA20C7"/>
    <w:rsid w:val="74DD1DA7"/>
    <w:rsid w:val="75355FA6"/>
    <w:rsid w:val="76D11CFE"/>
    <w:rsid w:val="76DA75EE"/>
    <w:rsid w:val="770B0D76"/>
    <w:rsid w:val="77AA0E1A"/>
    <w:rsid w:val="77E12415"/>
    <w:rsid w:val="788D4480"/>
    <w:rsid w:val="78A32008"/>
    <w:rsid w:val="78F1280D"/>
    <w:rsid w:val="78F80A1B"/>
    <w:rsid w:val="79F378A0"/>
    <w:rsid w:val="7A7A7A60"/>
    <w:rsid w:val="7B4A6DD9"/>
    <w:rsid w:val="7B5B3036"/>
    <w:rsid w:val="7BE06FAA"/>
    <w:rsid w:val="7D3A560F"/>
    <w:rsid w:val="7D5072B1"/>
    <w:rsid w:val="7E1F194A"/>
    <w:rsid w:val="7E46488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qFormat="1" w:uiPriority="99" w:semiHidden="0"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32"/>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link w:val="33"/>
    <w:qFormat/>
    <w:uiPriority w:val="0"/>
    <w:pPr>
      <w:keepNext/>
      <w:keepLines/>
      <w:spacing w:before="260" w:after="260" w:line="416" w:lineRule="auto"/>
      <w:outlineLvl w:val="2"/>
    </w:pPr>
    <w:rPr>
      <w:b/>
      <w:bCs/>
      <w:sz w:val="32"/>
      <w:szCs w:val="32"/>
    </w:rPr>
  </w:style>
  <w:style w:type="paragraph" w:styleId="8">
    <w:name w:val="heading 4"/>
    <w:basedOn w:val="1"/>
    <w:next w:val="1"/>
    <w:link w:val="34"/>
    <w:qFormat/>
    <w:uiPriority w:val="0"/>
    <w:pPr>
      <w:keepNext/>
      <w:jc w:val="center"/>
      <w:outlineLvl w:val="3"/>
    </w:pPr>
    <w:rPr>
      <w:rFonts w:eastAsia="新宋体"/>
      <w:sz w:val="30"/>
      <w:szCs w:val="21"/>
    </w:rPr>
  </w:style>
  <w:style w:type="character" w:default="1" w:styleId="24">
    <w:name w:val="Default Paragraph Font"/>
    <w:unhideWhenUsed/>
    <w:qFormat/>
    <w:uiPriority w:val="1"/>
  </w:style>
  <w:style w:type="table" w:default="1" w:styleId="22">
    <w:name w:val="Normal Table"/>
    <w:unhideWhenUsed/>
    <w:qFormat/>
    <w:uiPriority w:val="99"/>
    <w:tblPr>
      <w:tblCellMar>
        <w:top w:w="0" w:type="dxa"/>
        <w:left w:w="108" w:type="dxa"/>
        <w:bottom w:w="0" w:type="dxa"/>
        <w:right w:w="108" w:type="dxa"/>
      </w:tblCellMar>
    </w:tblPr>
  </w:style>
  <w:style w:type="paragraph" w:styleId="2">
    <w:name w:val="Body Text First Indent 2"/>
    <w:basedOn w:val="3"/>
    <w:link w:val="44"/>
    <w:unhideWhenUsed/>
    <w:qFormat/>
    <w:uiPriority w:val="99"/>
    <w:pPr>
      <w:ind w:firstLine="420" w:firstLineChars="200"/>
    </w:pPr>
    <w:rPr>
      <w:lang w:val="en-US" w:eastAsia="zh-CN"/>
    </w:rPr>
  </w:style>
  <w:style w:type="paragraph" w:styleId="3">
    <w:name w:val="Body Text Indent"/>
    <w:basedOn w:val="1"/>
    <w:next w:val="4"/>
    <w:link w:val="30"/>
    <w:qFormat/>
    <w:uiPriority w:val="0"/>
    <w:pPr>
      <w:spacing w:after="120"/>
      <w:ind w:left="420" w:leftChars="200"/>
    </w:pPr>
  </w:style>
  <w:style w:type="paragraph" w:styleId="4">
    <w:name w:val="envelope return"/>
    <w:basedOn w:val="1"/>
    <w:unhideWhenUsed/>
    <w:qFormat/>
    <w:uiPriority w:val="99"/>
    <w:pPr>
      <w:snapToGrid w:val="0"/>
    </w:pPr>
    <w:rPr>
      <w:rFonts w:ascii="Arial" w:hAnsi="Arial"/>
    </w:rPr>
  </w:style>
  <w:style w:type="paragraph" w:styleId="9">
    <w:name w:val="Normal Indent"/>
    <w:basedOn w:val="1"/>
    <w:link w:val="35"/>
    <w:qFormat/>
    <w:uiPriority w:val="0"/>
    <w:pPr>
      <w:ind w:firstLine="420"/>
    </w:pPr>
    <w:rPr>
      <w:szCs w:val="20"/>
    </w:rPr>
  </w:style>
  <w:style w:type="paragraph" w:styleId="10">
    <w:name w:val="Document Map"/>
    <w:basedOn w:val="1"/>
    <w:link w:val="36"/>
    <w:semiHidden/>
    <w:qFormat/>
    <w:uiPriority w:val="0"/>
    <w:pPr>
      <w:shd w:val="clear" w:color="auto" w:fill="000080"/>
    </w:pPr>
  </w:style>
  <w:style w:type="paragraph" w:styleId="11">
    <w:name w:val="annotation text"/>
    <w:basedOn w:val="1"/>
    <w:link w:val="37"/>
    <w:unhideWhenUsed/>
    <w:qFormat/>
    <w:uiPriority w:val="99"/>
    <w:pPr>
      <w:jc w:val="left"/>
    </w:pPr>
  </w:style>
  <w:style w:type="paragraph" w:styleId="12">
    <w:name w:val="Body Text"/>
    <w:basedOn w:val="1"/>
    <w:qFormat/>
    <w:uiPriority w:val="0"/>
    <w:rPr>
      <w:rFonts w:ascii="仿宋_GB2312" w:eastAsia="仿宋_GB2312"/>
      <w:kern w:val="0"/>
      <w:sz w:val="24"/>
      <w:szCs w:val="20"/>
    </w:rPr>
  </w:style>
  <w:style w:type="paragraph" w:styleId="13">
    <w:name w:val="Plain Text"/>
    <w:basedOn w:val="1"/>
    <w:qFormat/>
    <w:uiPriority w:val="0"/>
    <w:rPr>
      <w:rFonts w:ascii="宋体" w:hAnsi="Courier New"/>
      <w:kern w:val="0"/>
      <w:sz w:val="20"/>
      <w:szCs w:val="21"/>
    </w:rPr>
  </w:style>
  <w:style w:type="paragraph" w:styleId="14">
    <w:name w:val="Date"/>
    <w:basedOn w:val="1"/>
    <w:next w:val="1"/>
    <w:link w:val="38"/>
    <w:qFormat/>
    <w:uiPriority w:val="0"/>
    <w:pPr>
      <w:ind w:left="100" w:leftChars="2500"/>
    </w:pPr>
  </w:style>
  <w:style w:type="paragraph" w:styleId="15">
    <w:name w:val="Balloon Text"/>
    <w:basedOn w:val="1"/>
    <w:link w:val="39"/>
    <w:semiHidden/>
    <w:qFormat/>
    <w:uiPriority w:val="0"/>
    <w:rPr>
      <w:sz w:val="18"/>
      <w:szCs w:val="18"/>
    </w:rPr>
  </w:style>
  <w:style w:type="paragraph" w:styleId="16">
    <w:name w:val="footer"/>
    <w:basedOn w:val="1"/>
    <w:link w:val="40"/>
    <w:qFormat/>
    <w:uiPriority w:val="99"/>
    <w:pPr>
      <w:tabs>
        <w:tab w:val="center" w:pos="4153"/>
        <w:tab w:val="right" w:pos="8306"/>
      </w:tabs>
      <w:snapToGrid w:val="0"/>
      <w:jc w:val="left"/>
    </w:pPr>
    <w:rPr>
      <w:sz w:val="18"/>
      <w:szCs w:val="18"/>
    </w:rPr>
  </w:style>
  <w:style w:type="paragraph" w:styleId="17">
    <w:name w:val="header"/>
    <w:basedOn w:val="1"/>
    <w:link w:val="41"/>
    <w:qFormat/>
    <w:uiPriority w:val="0"/>
    <w:pPr>
      <w:pBdr>
        <w:bottom w:val="single" w:color="auto" w:sz="6" w:space="1"/>
      </w:pBdr>
      <w:tabs>
        <w:tab w:val="center" w:pos="4153"/>
        <w:tab w:val="right" w:pos="8306"/>
      </w:tabs>
      <w:snapToGrid w:val="0"/>
      <w:jc w:val="center"/>
    </w:pPr>
    <w:rPr>
      <w:sz w:val="18"/>
      <w:szCs w:val="18"/>
    </w:rPr>
  </w:style>
  <w:style w:type="paragraph" w:styleId="18">
    <w:name w:val="Body Text Indent 3"/>
    <w:basedOn w:val="1"/>
    <w:link w:val="42"/>
    <w:qFormat/>
    <w:uiPriority w:val="0"/>
    <w:pPr>
      <w:spacing w:line="520" w:lineRule="exact"/>
      <w:ind w:firstLine="539" w:firstLineChars="184"/>
    </w:pPr>
    <w:rPr>
      <w:rFonts w:ascii="宋体"/>
      <w:b/>
      <w:spacing w:val="6"/>
      <w:sz w:val="28"/>
    </w:rPr>
  </w:style>
  <w:style w:type="paragraph" w:styleId="1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0">
    <w:name w:val="annotation subject"/>
    <w:basedOn w:val="11"/>
    <w:next w:val="11"/>
    <w:link w:val="43"/>
    <w:unhideWhenUsed/>
    <w:qFormat/>
    <w:uiPriority w:val="99"/>
    <w:rPr>
      <w:b/>
      <w:bCs/>
    </w:rPr>
  </w:style>
  <w:style w:type="paragraph" w:styleId="21">
    <w:name w:val="Body Text First Indent"/>
    <w:basedOn w:val="12"/>
    <w:qFormat/>
    <w:uiPriority w:val="99"/>
    <w:pPr>
      <w:ind w:firstLine="420" w:firstLineChars="100"/>
    </w:p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22"/>
    <w:rPr>
      <w:b/>
      <w:bCs/>
    </w:rPr>
  </w:style>
  <w:style w:type="character" w:styleId="26">
    <w:name w:val="page number"/>
    <w:qFormat/>
    <w:uiPriority w:val="0"/>
  </w:style>
  <w:style w:type="character" w:styleId="27">
    <w:name w:val="annotation reference"/>
    <w:unhideWhenUsed/>
    <w:qFormat/>
    <w:uiPriority w:val="99"/>
    <w:rPr>
      <w:sz w:val="21"/>
      <w:szCs w:val="21"/>
    </w:rPr>
  </w:style>
  <w:style w:type="paragraph" w:customStyle="1" w:styleId="28">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29">
    <w:name w:val="正文文本首行缩进 21"/>
    <w:basedOn w:val="3"/>
    <w:unhideWhenUsed/>
    <w:qFormat/>
    <w:uiPriority w:val="99"/>
    <w:pPr>
      <w:ind w:firstLine="420" w:firstLineChars="200"/>
    </w:pPr>
  </w:style>
  <w:style w:type="character" w:customStyle="1" w:styleId="30">
    <w:name w:val="正文文本缩进 Char"/>
    <w:link w:val="3"/>
    <w:qFormat/>
    <w:uiPriority w:val="0"/>
    <w:rPr>
      <w:kern w:val="2"/>
      <w:sz w:val="21"/>
      <w:szCs w:val="24"/>
    </w:rPr>
  </w:style>
  <w:style w:type="character" w:customStyle="1" w:styleId="31">
    <w:name w:val="标题 1 Char"/>
    <w:link w:val="5"/>
    <w:qFormat/>
    <w:uiPriority w:val="0"/>
    <w:rPr>
      <w:b/>
      <w:bCs/>
      <w:kern w:val="44"/>
      <w:sz w:val="44"/>
      <w:szCs w:val="44"/>
    </w:rPr>
  </w:style>
  <w:style w:type="character" w:customStyle="1" w:styleId="32">
    <w:name w:val="标题 2 Char"/>
    <w:link w:val="6"/>
    <w:qFormat/>
    <w:uiPriority w:val="0"/>
    <w:rPr>
      <w:rFonts w:ascii="Arial" w:hAnsi="Arial" w:eastAsia="黑体"/>
      <w:b/>
      <w:bCs/>
      <w:kern w:val="2"/>
      <w:sz w:val="32"/>
      <w:szCs w:val="32"/>
    </w:rPr>
  </w:style>
  <w:style w:type="character" w:customStyle="1" w:styleId="33">
    <w:name w:val="标题 3 Char"/>
    <w:link w:val="7"/>
    <w:qFormat/>
    <w:uiPriority w:val="0"/>
    <w:rPr>
      <w:b/>
      <w:bCs/>
      <w:kern w:val="2"/>
      <w:sz w:val="32"/>
      <w:szCs w:val="32"/>
    </w:rPr>
  </w:style>
  <w:style w:type="character" w:customStyle="1" w:styleId="34">
    <w:name w:val="标题 4 Char"/>
    <w:link w:val="8"/>
    <w:qFormat/>
    <w:uiPriority w:val="0"/>
    <w:rPr>
      <w:rFonts w:eastAsia="新宋体"/>
      <w:kern w:val="2"/>
      <w:sz w:val="30"/>
      <w:szCs w:val="21"/>
    </w:rPr>
  </w:style>
  <w:style w:type="character" w:customStyle="1" w:styleId="35">
    <w:name w:val="正文缩进 Char"/>
    <w:link w:val="9"/>
    <w:qFormat/>
    <w:uiPriority w:val="0"/>
    <w:rPr>
      <w:kern w:val="2"/>
      <w:sz w:val="21"/>
    </w:rPr>
  </w:style>
  <w:style w:type="character" w:customStyle="1" w:styleId="36">
    <w:name w:val="文档结构图 Char"/>
    <w:link w:val="10"/>
    <w:semiHidden/>
    <w:qFormat/>
    <w:uiPriority w:val="0"/>
    <w:rPr>
      <w:kern w:val="2"/>
      <w:sz w:val="21"/>
      <w:szCs w:val="24"/>
      <w:shd w:val="clear" w:color="auto" w:fill="000080"/>
    </w:rPr>
  </w:style>
  <w:style w:type="character" w:customStyle="1" w:styleId="37">
    <w:name w:val="批注文字 Char"/>
    <w:link w:val="11"/>
    <w:qFormat/>
    <w:uiPriority w:val="99"/>
    <w:rPr>
      <w:kern w:val="2"/>
      <w:sz w:val="21"/>
      <w:szCs w:val="24"/>
    </w:rPr>
  </w:style>
  <w:style w:type="character" w:customStyle="1" w:styleId="38">
    <w:name w:val="日期 Char"/>
    <w:link w:val="14"/>
    <w:qFormat/>
    <w:uiPriority w:val="0"/>
    <w:rPr>
      <w:kern w:val="2"/>
      <w:sz w:val="21"/>
      <w:szCs w:val="24"/>
    </w:rPr>
  </w:style>
  <w:style w:type="character" w:customStyle="1" w:styleId="39">
    <w:name w:val="批注框文本 Char"/>
    <w:link w:val="15"/>
    <w:semiHidden/>
    <w:qFormat/>
    <w:uiPriority w:val="0"/>
    <w:rPr>
      <w:kern w:val="2"/>
      <w:sz w:val="18"/>
      <w:szCs w:val="18"/>
    </w:rPr>
  </w:style>
  <w:style w:type="character" w:customStyle="1" w:styleId="40">
    <w:name w:val="页脚 Char"/>
    <w:link w:val="16"/>
    <w:qFormat/>
    <w:uiPriority w:val="99"/>
    <w:rPr>
      <w:kern w:val="2"/>
      <w:sz w:val="18"/>
      <w:szCs w:val="18"/>
    </w:rPr>
  </w:style>
  <w:style w:type="character" w:customStyle="1" w:styleId="41">
    <w:name w:val="页眉 Char"/>
    <w:link w:val="17"/>
    <w:qFormat/>
    <w:uiPriority w:val="0"/>
    <w:rPr>
      <w:kern w:val="2"/>
      <w:sz w:val="18"/>
      <w:szCs w:val="18"/>
    </w:rPr>
  </w:style>
  <w:style w:type="character" w:customStyle="1" w:styleId="42">
    <w:name w:val="正文文本缩进 3 Char"/>
    <w:link w:val="18"/>
    <w:qFormat/>
    <w:uiPriority w:val="0"/>
    <w:rPr>
      <w:rFonts w:ascii="宋体"/>
      <w:b/>
      <w:spacing w:val="6"/>
      <w:kern w:val="2"/>
      <w:sz w:val="28"/>
      <w:szCs w:val="24"/>
    </w:rPr>
  </w:style>
  <w:style w:type="character" w:customStyle="1" w:styleId="43">
    <w:name w:val="批注主题 Char"/>
    <w:link w:val="20"/>
    <w:semiHidden/>
    <w:qFormat/>
    <w:uiPriority w:val="99"/>
    <w:rPr>
      <w:b/>
      <w:bCs/>
      <w:kern w:val="2"/>
      <w:sz w:val="21"/>
      <w:szCs w:val="24"/>
    </w:rPr>
  </w:style>
  <w:style w:type="character" w:customStyle="1" w:styleId="44">
    <w:name w:val="正文首行缩进 2 Char"/>
    <w:link w:val="2"/>
    <w:semiHidden/>
    <w:qFormat/>
    <w:uiPriority w:val="99"/>
  </w:style>
  <w:style w:type="character" w:customStyle="1" w:styleId="45">
    <w:name w:val="正文缩进2格 Char"/>
    <w:link w:val="46"/>
    <w:qFormat/>
    <w:locked/>
    <w:uiPriority w:val="0"/>
    <w:rPr>
      <w:rFonts w:ascii="仿宋_GB2312" w:hAnsi="宋体" w:eastAsia="仿宋_GB2312"/>
      <w:kern w:val="2"/>
      <w:sz w:val="31"/>
      <w:szCs w:val="28"/>
    </w:rPr>
  </w:style>
  <w:style w:type="paragraph" w:customStyle="1" w:styleId="46">
    <w:name w:val="正文缩进2格"/>
    <w:basedOn w:val="1"/>
    <w:link w:val="45"/>
    <w:qFormat/>
    <w:uiPriority w:val="0"/>
    <w:pPr>
      <w:spacing w:line="600" w:lineRule="exact"/>
      <w:ind w:firstLine="639" w:firstLineChars="206"/>
    </w:pPr>
    <w:rPr>
      <w:rFonts w:ascii="仿宋_GB2312" w:hAnsi="宋体" w:eastAsia="仿宋_GB2312"/>
      <w:sz w:val="31"/>
      <w:szCs w:val="28"/>
    </w:rPr>
  </w:style>
  <w:style w:type="character" w:customStyle="1" w:styleId="47">
    <w:name w:val="标题 3.1 Char"/>
    <w:link w:val="48"/>
    <w:qFormat/>
    <w:locked/>
    <w:uiPriority w:val="0"/>
    <w:rPr>
      <w:rFonts w:ascii="宋体" w:hAnsi="宋体"/>
      <w:b/>
      <w:bCs/>
      <w:color w:val="000000"/>
      <w:kern w:val="2"/>
      <w:sz w:val="32"/>
      <w:szCs w:val="32"/>
    </w:rPr>
  </w:style>
  <w:style w:type="paragraph" w:customStyle="1" w:styleId="48">
    <w:name w:val="标题 3.1"/>
    <w:basedOn w:val="7"/>
    <w:link w:val="47"/>
    <w:qFormat/>
    <w:uiPriority w:val="0"/>
    <w:pPr>
      <w:tabs>
        <w:tab w:val="left" w:pos="1440"/>
        <w:tab w:val="left" w:pos="1620"/>
      </w:tabs>
      <w:spacing w:line="600" w:lineRule="exact"/>
    </w:pPr>
    <w:rPr>
      <w:rFonts w:ascii="宋体" w:hAnsi="宋体"/>
      <w:color w:val="000000"/>
    </w:rPr>
  </w:style>
  <w:style w:type="paragraph" w:customStyle="1" w:styleId="49">
    <w:name w:val=" Char"/>
    <w:basedOn w:val="1"/>
    <w:qFormat/>
    <w:uiPriority w:val="0"/>
    <w:rPr>
      <w:rFonts w:ascii="Tahoma" w:hAnsi="Tahoma"/>
      <w:sz w:val="24"/>
      <w:szCs w:val="20"/>
    </w:rPr>
  </w:style>
  <w:style w:type="paragraph" w:customStyle="1" w:styleId="50">
    <w:name w:val="正文缩进4格"/>
    <w:basedOn w:val="46"/>
    <w:qFormat/>
    <w:uiPriority w:val="0"/>
    <w:pPr>
      <w:ind w:left="2" w:firstLine="538" w:firstLineChars="192"/>
    </w:pPr>
    <w:rPr>
      <w:color w:val="000000"/>
      <w:sz w:val="28"/>
    </w:rPr>
  </w:style>
  <w:style w:type="paragraph" w:customStyle="1" w:styleId="51">
    <w:name w:val=" Char Char Char Char"/>
    <w:basedOn w:val="1"/>
    <w:qFormat/>
    <w:uiPriority w:val="0"/>
    <w:rPr>
      <w:rFonts w:ascii="Tahoma" w:hAnsi="Tahoma"/>
      <w:sz w:val="24"/>
      <w:szCs w:val="20"/>
    </w:rPr>
  </w:style>
  <w:style w:type="paragraph" w:customStyle="1" w:styleId="52">
    <w:name w:val="Char1"/>
    <w:basedOn w:val="1"/>
    <w:qFormat/>
    <w:uiPriority w:val="0"/>
    <w:pPr>
      <w:tabs>
        <w:tab w:val="left" w:pos="840"/>
      </w:tabs>
      <w:ind w:left="840" w:hanging="420"/>
    </w:pPr>
    <w:rPr>
      <w:sz w:val="24"/>
    </w:rPr>
  </w:style>
  <w:style w:type="paragraph" w:customStyle="1" w:styleId="53">
    <w:name w:val=" 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4">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55">
    <w:name w:val=" Char Char 字元 字元 字元 Char Char Char Char"/>
    <w:basedOn w:val="1"/>
    <w:qFormat/>
    <w:uiPriority w:val="0"/>
    <w:pPr>
      <w:adjustRightInd w:val="0"/>
      <w:spacing w:line="360" w:lineRule="auto"/>
    </w:pPr>
    <w:rPr>
      <w:kern w:val="0"/>
      <w:sz w:val="24"/>
      <w:szCs w:val="20"/>
    </w:rPr>
  </w:style>
  <w:style w:type="paragraph" w:customStyle="1" w:styleId="56">
    <w:name w:val="para"/>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57">
    <w:name w:val="Char"/>
    <w:basedOn w:val="1"/>
    <w:qFormat/>
    <w:uiPriority w:val="0"/>
    <w:rPr>
      <w:rFonts w:ascii="Tahoma" w:hAnsi="Tahoma"/>
      <w:sz w:val="24"/>
      <w:szCs w:val="20"/>
    </w:rPr>
  </w:style>
  <w:style w:type="paragraph" w:customStyle="1" w:styleId="58">
    <w:name w:val="msonormalcxsplast"/>
    <w:basedOn w:val="1"/>
    <w:qFormat/>
    <w:uiPriority w:val="0"/>
    <w:pPr>
      <w:widowControl/>
      <w:spacing w:before="100" w:beforeAutospacing="1" w:after="100" w:afterAutospacing="1"/>
      <w:jc w:val="left"/>
    </w:pPr>
    <w:rPr>
      <w:rFonts w:ascii="宋体" w:hAnsi="宋体" w:cs="宋体"/>
      <w:kern w:val="0"/>
      <w:sz w:val="24"/>
    </w:rPr>
  </w:style>
  <w:style w:type="character" w:customStyle="1" w:styleId="59">
    <w:name w:val="普通正文 Char"/>
    <w:link w:val="60"/>
    <w:qFormat/>
    <w:uiPriority w:val="0"/>
    <w:rPr>
      <w:rFonts w:ascii="Arial" w:hAnsi="Arial"/>
      <w:sz w:val="24"/>
      <w:szCs w:val="24"/>
    </w:rPr>
  </w:style>
  <w:style w:type="paragraph" w:customStyle="1" w:styleId="60">
    <w:name w:val="普通正文"/>
    <w:basedOn w:val="1"/>
    <w:link w:val="59"/>
    <w:qFormat/>
    <w:uiPriority w:val="0"/>
    <w:pPr>
      <w:adjustRightInd w:val="0"/>
      <w:spacing w:before="120" w:after="120" w:line="360" w:lineRule="auto"/>
      <w:ind w:left="-2" w:right="120" w:firstLine="480"/>
      <w:jc w:val="center"/>
      <w:textAlignment w:val="baseline"/>
    </w:pPr>
    <w:rPr>
      <w:rFonts w:ascii="Arial" w:hAnsi="Arial"/>
      <w:kern w:val="0"/>
      <w:sz w:val="24"/>
    </w:rPr>
  </w:style>
  <w:style w:type="paragraph" w:customStyle="1" w:styleId="6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62">
    <w:name w:val="fontstyle01"/>
    <w:basedOn w:val="24"/>
    <w:qFormat/>
    <w:uiPriority w:val="0"/>
    <w:rPr>
      <w:rFonts w:ascii="宋体" w:hAnsi="宋体" w:eastAsia="宋体" w:cs="宋体"/>
      <w:color w:val="000000"/>
      <w:sz w:val="24"/>
      <w:szCs w:val="24"/>
    </w:rPr>
  </w:style>
  <w:style w:type="character" w:customStyle="1" w:styleId="63">
    <w:name w:val="fontstyle21"/>
    <w:basedOn w:val="24"/>
    <w:qFormat/>
    <w:uiPriority w:val="0"/>
    <w:rPr>
      <w:rFonts w:ascii="TimesNewRomanPSMT" w:hAnsi="TimesNewRomanPSMT" w:eastAsia="TimesNewRomanPSMT" w:cs="TimesNewRomanPSMT"/>
      <w:color w:val="000000"/>
      <w:sz w:val="24"/>
      <w:szCs w:val="24"/>
    </w:rPr>
  </w:style>
  <w:style w:type="character" w:customStyle="1" w:styleId="64">
    <w:name w:val="font61"/>
    <w:basedOn w:val="24"/>
    <w:qFormat/>
    <w:uiPriority w:val="0"/>
    <w:rPr>
      <w:rFonts w:hint="default" w:ascii="Times New Roman" w:hAnsi="Times New Roman" w:cs="Times New Roman"/>
      <w:color w:val="000000"/>
      <w:sz w:val="24"/>
      <w:szCs w:val="24"/>
      <w:u w:val="none"/>
    </w:rPr>
  </w:style>
  <w:style w:type="character" w:customStyle="1" w:styleId="65">
    <w:name w:val="font91"/>
    <w:basedOn w:val="24"/>
    <w:qFormat/>
    <w:uiPriority w:val="0"/>
    <w:rPr>
      <w:rFonts w:hint="eastAsia" w:ascii="宋体" w:hAnsi="宋体" w:eastAsia="宋体" w:cs="宋体"/>
      <w:color w:val="000000"/>
      <w:sz w:val="24"/>
      <w:szCs w:val="24"/>
      <w:u w:val="none"/>
    </w:rPr>
  </w:style>
  <w:style w:type="character" w:customStyle="1" w:styleId="66">
    <w:name w:val="font71"/>
    <w:basedOn w:val="24"/>
    <w:qFormat/>
    <w:uiPriority w:val="0"/>
    <w:rPr>
      <w:rFonts w:hint="eastAsia" w:ascii="宋体" w:hAnsi="宋体" w:eastAsia="宋体" w:cs="宋体"/>
      <w:color w:val="000000"/>
      <w:sz w:val="24"/>
      <w:szCs w:val="24"/>
      <w:u w:val="none"/>
    </w:rPr>
  </w:style>
  <w:style w:type="character" w:customStyle="1" w:styleId="67">
    <w:name w:val="font41"/>
    <w:basedOn w:val="24"/>
    <w:qFormat/>
    <w:uiPriority w:val="0"/>
    <w:rPr>
      <w:rFonts w:hint="eastAsia" w:ascii="宋体" w:hAnsi="宋体" w:eastAsia="宋体" w:cs="宋体"/>
      <w:color w:val="000000"/>
      <w:sz w:val="24"/>
      <w:szCs w:val="24"/>
      <w:u w:val="none"/>
      <w:vertAlign w:val="superscript"/>
    </w:rPr>
  </w:style>
  <w:style w:type="character" w:customStyle="1" w:styleId="68">
    <w:name w:val="font101"/>
    <w:basedOn w:val="24"/>
    <w:qFormat/>
    <w:uiPriority w:val="0"/>
    <w:rPr>
      <w:rFonts w:hint="eastAsia" w:ascii="宋体" w:hAnsi="宋体" w:eastAsia="宋体" w:cs="宋体"/>
      <w:color w:val="000000"/>
      <w:sz w:val="24"/>
      <w:szCs w:val="24"/>
      <w:u w:val="none"/>
    </w:rPr>
  </w:style>
  <w:style w:type="character" w:customStyle="1" w:styleId="69">
    <w:name w:val="font122"/>
    <w:basedOn w:val="24"/>
    <w:qFormat/>
    <w:uiPriority w:val="0"/>
    <w:rPr>
      <w:rFonts w:hint="eastAsia" w:ascii="宋体" w:hAnsi="宋体" w:eastAsia="宋体" w:cs="宋体"/>
      <w:color w:val="000000"/>
      <w:sz w:val="24"/>
      <w:szCs w:val="24"/>
      <w:u w:val="none"/>
      <w:vertAlign w:val="superscript"/>
    </w:rPr>
  </w:style>
  <w:style w:type="character" w:customStyle="1" w:styleId="70">
    <w:name w:val="font31"/>
    <w:basedOn w:val="24"/>
    <w:qFormat/>
    <w:uiPriority w:val="0"/>
    <w:rPr>
      <w:rFonts w:hint="eastAsia" w:ascii="宋体" w:hAnsi="宋体" w:eastAsia="宋体" w:cs="宋体"/>
      <w:color w:val="000000"/>
      <w:sz w:val="24"/>
      <w:szCs w:val="24"/>
      <w:u w:val="none"/>
    </w:rPr>
  </w:style>
  <w:style w:type="character" w:customStyle="1" w:styleId="71">
    <w:name w:val="font121"/>
    <w:basedOn w:val="24"/>
    <w:qFormat/>
    <w:uiPriority w:val="0"/>
    <w:rPr>
      <w:rFonts w:hint="eastAsia" w:ascii="宋体" w:hAnsi="宋体" w:eastAsia="宋体" w:cs="宋体"/>
      <w:color w:val="000000"/>
      <w:sz w:val="24"/>
      <w:szCs w:val="24"/>
      <w:u w:val="none"/>
      <w:vertAlign w:val="superscript"/>
    </w:rPr>
  </w:style>
  <w:style w:type="character" w:customStyle="1" w:styleId="72">
    <w:name w:val="font21"/>
    <w:basedOn w:val="24"/>
    <w:qFormat/>
    <w:uiPriority w:val="0"/>
    <w:rPr>
      <w:rFonts w:hint="default" w:ascii="Times New Roman" w:hAnsi="Times New Roman" w:cs="Times New Roman"/>
      <w:color w:val="000000"/>
      <w:sz w:val="24"/>
      <w:szCs w:val="24"/>
      <w:u w:val="none"/>
    </w:rPr>
  </w:style>
  <w:style w:type="character" w:customStyle="1" w:styleId="73">
    <w:name w:val="font81"/>
    <w:basedOn w:val="24"/>
    <w:qFormat/>
    <w:uiPriority w:val="0"/>
    <w:rPr>
      <w:rFonts w:hint="eastAsia" w:ascii="宋体" w:hAnsi="宋体" w:eastAsia="宋体" w:cs="宋体"/>
      <w:color w:val="000000"/>
      <w:sz w:val="24"/>
      <w:szCs w:val="24"/>
      <w:u w:val="none"/>
      <w:vertAlign w:val="superscript"/>
    </w:rPr>
  </w:style>
  <w:style w:type="character" w:customStyle="1" w:styleId="74">
    <w:name w:val="font01"/>
    <w:basedOn w:val="24"/>
    <w:qFormat/>
    <w:uiPriority w:val="0"/>
    <w:rPr>
      <w:rFonts w:hint="eastAsia" w:ascii="宋体" w:hAnsi="宋体" w:eastAsia="宋体" w:cs="宋体"/>
      <w:color w:val="000000"/>
      <w:sz w:val="24"/>
      <w:szCs w:val="24"/>
      <w:u w:val="none"/>
    </w:rPr>
  </w:style>
  <w:style w:type="character" w:customStyle="1" w:styleId="75">
    <w:name w:val="font112"/>
    <w:basedOn w:val="24"/>
    <w:qFormat/>
    <w:uiPriority w:val="0"/>
    <w:rPr>
      <w:rFonts w:hint="eastAsia" w:ascii="宋体" w:hAnsi="宋体" w:eastAsia="宋体" w:cs="宋体"/>
      <w:color w:val="000000"/>
      <w:sz w:val="24"/>
      <w:szCs w:val="24"/>
      <w:u w:val="none"/>
      <w:vertAlign w:val="superscript"/>
    </w:rPr>
  </w:style>
  <w:style w:type="paragraph" w:styleId="76">
    <w:name w:val="List Paragraph"/>
    <w:basedOn w:val="1"/>
    <w:qFormat/>
    <w:uiPriority w:val="34"/>
    <w:pPr>
      <w:ind w:firstLine="420" w:firstLineChars="200"/>
    </w:pPr>
    <w:rPr>
      <w:rFonts w:ascii="Calibri" w:hAnsi="Calibri" w:eastAsia="宋体" w:cs="Times New Roman"/>
      <w:szCs w:val="22"/>
    </w:rPr>
  </w:style>
  <w:style w:type="paragraph" w:customStyle="1" w:styleId="77">
    <w:name w:val="纯文本1"/>
    <w:basedOn w:val="1"/>
    <w:qFormat/>
    <w:uiPriority w:val="0"/>
    <w:pPr>
      <w:adjustRightInd w:val="0"/>
      <w:textAlignment w:val="baseline"/>
    </w:pPr>
    <w:rPr>
      <w:rFonts w:ascii="宋体" w:hAnsi="宋体" w:cs="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38</Pages>
  <Words>17811</Words>
  <Characters>18425</Characters>
  <Lines>161</Lines>
  <Paragraphs>45</Paragraphs>
  <TotalTime>40</TotalTime>
  <ScaleCrop>false</ScaleCrop>
  <LinksUpToDate>false</LinksUpToDate>
  <CharactersWithSpaces>19335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2023-03-27T07:20:00Z</dcterms:created>
  <dc:creator>MQ</dc:creator>
  <cp:lastModifiedBy>MQ</cp:lastModifiedBy>
  <cp:lastPrinted>2020-04-14T03:11:00Z</cp:lastPrinted>
  <dcterms:modified xsi:type="dcterms:W3CDTF">2023-09-13T08:34:20Z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3BEC8FBE22F64E5E957F65AFFF901A6F_13</vt:lpwstr>
  </property>
</Properties>
</file>